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2" w:rsidRDefault="001156D2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1156D2" w:rsidRDefault="001156D2" w:rsidP="0093128D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КОМУНАЛЬНИЙ ЗАКЛАД «ХАРКІВСЬКА САНАТОРНА ШКОЛА № 9»</w:t>
      </w:r>
    </w:p>
    <w:p w:rsidR="001156D2" w:rsidRDefault="001156D2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ХАРКІВСЬКОЇ ОБЛАСНОЇ РАДИ</w:t>
      </w:r>
    </w:p>
    <w:p w:rsidR="001156D2" w:rsidRDefault="001156D2" w:rsidP="00931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(КЗ «ХСШ № 9» ХОР)</w:t>
      </w:r>
    </w:p>
    <w:p w:rsidR="001156D2" w:rsidRPr="00192E5B" w:rsidRDefault="001156D2" w:rsidP="00192E5B">
      <w:pPr>
        <w:ind w:left="-426" w:right="-141"/>
        <w:jc w:val="center"/>
        <w:rPr>
          <w:u w:val="single"/>
        </w:rPr>
      </w:pPr>
      <w:r>
        <w:rPr>
          <w:u w:val="single"/>
        </w:rPr>
        <w:t xml:space="preserve">61019, м Харків вул Катаєва 20 тел./факс 376-01-75, </w:t>
      </w:r>
      <w:hyperlink r:id="rId7" w:history="1">
        <w:r>
          <w:rPr>
            <w:rStyle w:val="Hyperlink"/>
            <w:rFonts w:eastAsia="Times New Roman"/>
            <w:color w:val="0000BF"/>
            <w:sz w:val="16"/>
            <w:szCs w:val="16"/>
          </w:rPr>
          <w:t>pr</w:t>
        </w:r>
        <w:r w:rsidRPr="00702AF8">
          <w:rPr>
            <w:rStyle w:val="Hyperlink"/>
            <w:rFonts w:eastAsia="Times New Roman"/>
            <w:color w:val="0000BF"/>
            <w:sz w:val="16"/>
            <w:szCs w:val="16"/>
            <w:lang w:val="uk-UA"/>
          </w:rPr>
          <w:t>.</w:t>
        </w:r>
        <w:r>
          <w:rPr>
            <w:rStyle w:val="Hyperlink"/>
            <w:rFonts w:eastAsia="Times New Roman"/>
            <w:color w:val="0000BF"/>
            <w:sz w:val="16"/>
            <w:szCs w:val="16"/>
          </w:rPr>
          <w:t>sanshkola</w:t>
        </w:r>
        <w:r w:rsidRPr="00702AF8">
          <w:rPr>
            <w:rStyle w:val="Hyperlink"/>
            <w:rFonts w:eastAsia="Times New Roman"/>
            <w:color w:val="0000BF"/>
            <w:sz w:val="16"/>
            <w:szCs w:val="16"/>
            <w:lang w:val="uk-UA"/>
          </w:rPr>
          <w:t>9@</w:t>
        </w:r>
        <w:r>
          <w:rPr>
            <w:rStyle w:val="Hyperlink"/>
            <w:rFonts w:eastAsia="Times New Roman"/>
            <w:color w:val="0000BF"/>
            <w:sz w:val="16"/>
            <w:szCs w:val="16"/>
          </w:rPr>
          <w:t>internatkh</w:t>
        </w:r>
        <w:r w:rsidRPr="00702AF8">
          <w:rPr>
            <w:rStyle w:val="Hyperlink"/>
            <w:rFonts w:eastAsia="Times New Roman"/>
            <w:color w:val="0000BF"/>
            <w:sz w:val="16"/>
            <w:szCs w:val="16"/>
            <w:lang w:val="uk-UA"/>
          </w:rPr>
          <w:t>.</w:t>
        </w:r>
        <w:r>
          <w:rPr>
            <w:rStyle w:val="Hyperlink"/>
            <w:rFonts w:eastAsia="Times New Roman"/>
            <w:color w:val="0000BF"/>
            <w:sz w:val="16"/>
            <w:szCs w:val="16"/>
          </w:rPr>
          <w:t>org</w:t>
        </w:r>
        <w:r w:rsidRPr="00702AF8">
          <w:rPr>
            <w:rStyle w:val="Hyperlink"/>
            <w:rFonts w:eastAsia="Times New Roman"/>
            <w:color w:val="0000BF"/>
            <w:sz w:val="16"/>
            <w:szCs w:val="16"/>
            <w:lang w:val="uk-UA"/>
          </w:rPr>
          <w:t>.</w:t>
        </w:r>
        <w:r>
          <w:rPr>
            <w:rStyle w:val="Hyperlink"/>
            <w:rFonts w:eastAsia="Times New Roman"/>
            <w:color w:val="0000BF"/>
            <w:sz w:val="16"/>
            <w:szCs w:val="16"/>
          </w:rPr>
          <w:t>ua</w:t>
        </w:r>
      </w:hyperlink>
      <w:r w:rsidRPr="00702AF8">
        <w:rPr>
          <w:sz w:val="16"/>
          <w:szCs w:val="16"/>
          <w:u w:val="single"/>
        </w:rPr>
        <w:t xml:space="preserve"> </w:t>
      </w:r>
      <w:r>
        <w:rPr>
          <w:u w:val="single"/>
        </w:rPr>
        <w:t>Код ЄДРПОУ 22678613</w:t>
      </w:r>
    </w:p>
    <w:p w:rsidR="001156D2" w:rsidRDefault="001156D2" w:rsidP="0093128D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1336"/>
        <w:gridCol w:w="1308"/>
        <w:gridCol w:w="1546"/>
        <w:gridCol w:w="1495"/>
        <w:gridCol w:w="841"/>
        <w:gridCol w:w="841"/>
        <w:gridCol w:w="1396"/>
        <w:gridCol w:w="6642"/>
      </w:tblGrid>
      <w:tr w:rsidR="001156D2" w:rsidRPr="00FE5854">
        <w:trPr>
          <w:trHeight w:val="763"/>
        </w:trPr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№ з/п</w:t>
            </w:r>
          </w:p>
        </w:tc>
        <w:tc>
          <w:tcPr>
            <w:tcW w:w="1337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F85F7D">
            <w:pPr>
              <w:jc w:val="center"/>
              <w:rPr>
                <w:b/>
                <w:bCs/>
              </w:rPr>
            </w:pPr>
            <w:r w:rsidRPr="00F85F7D">
              <w:rPr>
                <w:b/>
                <w:bCs/>
              </w:rPr>
              <w:t>ПІБ</w:t>
            </w: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Освіта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Спеціальність за дипломом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Посада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Стаж пед. роботи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Стаж роботи на посаді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8A2A46">
            <w:pPr>
              <w:rPr>
                <w:b/>
                <w:bCs/>
              </w:rPr>
            </w:pPr>
            <w:r w:rsidRPr="00F85F7D">
              <w:rPr>
                <w:b/>
                <w:bCs/>
              </w:rPr>
              <w:t>На що претендує під час атестації</w:t>
            </w:r>
          </w:p>
        </w:tc>
        <w:tc>
          <w:tcPr>
            <w:tcW w:w="6891" w:type="dxa"/>
            <w:tcBorders>
              <w:bottom w:val="double" w:sz="4" w:space="0" w:color="auto"/>
            </w:tcBorders>
            <w:vAlign w:val="center"/>
          </w:tcPr>
          <w:p w:rsidR="001156D2" w:rsidRPr="00F85F7D" w:rsidRDefault="001156D2" w:rsidP="00F85F7D">
            <w:pPr>
              <w:jc w:val="center"/>
              <w:rPr>
                <w:b/>
                <w:bCs/>
              </w:rPr>
            </w:pPr>
            <w:r w:rsidRPr="00F85F7D">
              <w:rPr>
                <w:b/>
                <w:bCs/>
              </w:rPr>
              <w:t>Досягнення</w:t>
            </w:r>
          </w:p>
        </w:tc>
      </w:tr>
      <w:tr w:rsidR="001156D2" w:rsidRPr="00FE5854">
        <w:trPr>
          <w:trHeight w:val="173"/>
        </w:trPr>
        <w:tc>
          <w:tcPr>
            <w:tcW w:w="471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314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122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891" w:type="dxa"/>
            <w:tcBorders>
              <w:top w:val="double" w:sz="4" w:space="0" w:color="auto"/>
              <w:bottom w:val="double" w:sz="4" w:space="0" w:color="auto"/>
            </w:tcBorders>
          </w:tcPr>
          <w:p w:rsidR="001156D2" w:rsidRPr="00F85F7D" w:rsidRDefault="001156D2" w:rsidP="00F85F7D">
            <w:pPr>
              <w:jc w:val="center"/>
              <w:rPr>
                <w:b/>
                <w:bCs/>
                <w:i/>
                <w:iCs/>
              </w:rPr>
            </w:pPr>
            <w:r w:rsidRPr="00F85F7D">
              <w:rPr>
                <w:b/>
                <w:bCs/>
                <w:i/>
                <w:iCs/>
              </w:rPr>
              <w:t>9</w:t>
            </w:r>
          </w:p>
        </w:tc>
      </w:tr>
      <w:tr w:rsidR="001156D2">
        <w:trPr>
          <w:trHeight w:val="2355"/>
        </w:trPr>
        <w:tc>
          <w:tcPr>
            <w:tcW w:w="471" w:type="dxa"/>
            <w:tcBorders>
              <w:top w:val="double" w:sz="4" w:space="0" w:color="auto"/>
            </w:tcBorders>
          </w:tcPr>
          <w:p w:rsidR="001156D2" w:rsidRPr="00104C46" w:rsidRDefault="001156D2" w:rsidP="00F85F7D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</w:tcBorders>
          </w:tcPr>
          <w:p w:rsidR="001156D2" w:rsidRPr="00FE5854" w:rsidRDefault="001156D2" w:rsidP="008A2A46">
            <w:r>
              <w:t>Чернописька Алла Миколаївна</w:t>
            </w:r>
          </w:p>
        </w:tc>
        <w:tc>
          <w:tcPr>
            <w:tcW w:w="1314" w:type="dxa"/>
            <w:tcBorders>
              <w:top w:val="double" w:sz="4" w:space="0" w:color="auto"/>
            </w:tcBorders>
          </w:tcPr>
          <w:p w:rsidR="001156D2" w:rsidRPr="000E0ED7" w:rsidRDefault="001156D2" w:rsidP="008A2A46">
            <w:r>
              <w:t>Вища І рівня акре-дитації (диплом з відзнакою), молодший спеціаліст, Харківське училище культури, 2000рік</w:t>
            </w: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1156D2" w:rsidRPr="000E0ED7" w:rsidRDefault="001156D2" w:rsidP="008A2A46">
            <w:r>
              <w:t>Бібліотекар-бібліограф</w:t>
            </w:r>
          </w:p>
        </w:tc>
        <w:tc>
          <w:tcPr>
            <w:tcW w:w="1511" w:type="dxa"/>
            <w:tcBorders>
              <w:top w:val="double" w:sz="4" w:space="0" w:color="auto"/>
            </w:tcBorders>
          </w:tcPr>
          <w:p w:rsidR="001156D2" w:rsidRPr="000E0ED7" w:rsidRDefault="001156D2" w:rsidP="008A2A46">
            <w:r>
              <w:t>Бібліотекар</w:t>
            </w:r>
          </w:p>
        </w:tc>
        <w:tc>
          <w:tcPr>
            <w:tcW w:w="841" w:type="dxa"/>
            <w:tcBorders>
              <w:top w:val="double" w:sz="4" w:space="0" w:color="auto"/>
            </w:tcBorders>
          </w:tcPr>
          <w:p w:rsidR="001156D2" w:rsidRPr="00FE5854" w:rsidRDefault="001156D2" w:rsidP="00F85F7D">
            <w:pPr>
              <w:jc w:val="center"/>
            </w:pPr>
            <w: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</w:tcPr>
          <w:p w:rsidR="001156D2" w:rsidRPr="00FE5854" w:rsidRDefault="001156D2" w:rsidP="00F85F7D">
            <w:pPr>
              <w:jc w:val="center"/>
            </w:pPr>
            <w:r>
              <w:t>23</w:t>
            </w:r>
          </w:p>
        </w:tc>
        <w:tc>
          <w:tcPr>
            <w:tcW w:w="1122" w:type="dxa"/>
            <w:tcBorders>
              <w:top w:val="double" w:sz="4" w:space="0" w:color="auto"/>
            </w:tcBorders>
          </w:tcPr>
          <w:p w:rsidR="001156D2" w:rsidRPr="000E0ED7" w:rsidRDefault="001156D2" w:rsidP="008A2A46">
            <w:r>
              <w:t>Відповідність раніше присвоєній категорії «провідного бібліотекаря»</w:t>
            </w:r>
          </w:p>
        </w:tc>
        <w:tc>
          <w:tcPr>
            <w:tcW w:w="6891" w:type="dxa"/>
            <w:tcBorders>
              <w:top w:val="double" w:sz="4" w:space="0" w:color="auto"/>
            </w:tcBorders>
          </w:tcPr>
          <w:p w:rsidR="001156D2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B553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Бібліотекар</w:t>
            </w:r>
            <w:r w:rsidRPr="0074601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проводить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роботу щодо формування інформаційного фонду згідно з освітніми програмами та інтересами користувачів. Організовує групову, індивідуальну, колективну роботу з учнями, використовуючи новітні ІКТ та інноваційні форми реклами  і пропаганди книги. Веде роботу з викладання основ бібліотечно-бібліографічних меда-уроків, організовує презентації книг, читацькі конференції, інтелектуальні марафони, літературні мандрівки. Організовує участь дітей початкової школи у роботі літературного гуртка «Друзі книги». Засобами бібліотечної діяльності популяризує книгу і читання, оформлюючи книжкові тематичні виставки літератури, презентації нових надходжень. Добирає необхідну літературу для проведення уроків та позакласних заходів, педагогічних читань, засідань методичних об</w:t>
            </w:r>
            <w:r w:rsidRPr="00B91C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єднань. Складає рекомендаційні списки літератури на проблемну тему школи для сприяння освітньому процесу. Виконує довідкову та інформаційну роботу. Разом із медичним блоком проводить позакласні заходи щодо профілактики шкідливих звичок у дітей та молоді з метою формування здорового способу життя. </w:t>
            </w:r>
            <w:r w:rsidRPr="003A44C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Співпрацює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 педколективом, бібліотеками інших відомств, вищими навчальними закладами Харкова. Виступає на педрадах з новинками науково-методичної літератури, веде вебсторінку на сайті санаторної школи. </w:t>
            </w:r>
            <w:r w:rsidRPr="003A44C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методичного об</w:t>
            </w:r>
            <w:r w:rsidRPr="00907285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єднання бібліотекарів ЗЗСО обласного підпорядкування інтернатного типу (2003-2011рр.), член журі Обласного етапу Всеукраїнського конкурсу «Шкільний бібліотекар-2020». Має друковані статті в науково-методичних фахових журналах, бюлетенях: у Каталозі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ІІІ Обласної виставки-ярмарку педагогічних ідей «Шкільна освіта незалежної України» (2001), «Шкільна бібліотека» (2007, 2008, 2009), «Шкільний бібліотекар» (2015), у збірнику матеріалів КВНЗ «ХАНО» «Роль шкільної бібліотеки в національно-патріотичному вихованні учнівської молоді» (2017), в газеті «Шкільна бібліотека. Плюс» (2017). </w:t>
            </w:r>
            <w:r w:rsidRPr="00802A7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Досконало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володіє: </w:t>
            </w:r>
            <w:r w:rsidRPr="00E421D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предметно-методичною, інформаційно-цифровою, організаційною,  інноваційн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ою професійними компетентностями.</w:t>
            </w:r>
          </w:p>
          <w:p w:rsidR="001156D2" w:rsidRPr="00271054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156D2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1156D2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1156D2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</w:pPr>
          </w:p>
          <w:p w:rsidR="001156D2" w:rsidRPr="00746014" w:rsidRDefault="001156D2" w:rsidP="00B94A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F5B4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uk-UA"/>
              </w:rPr>
              <w:t>Відомості про відзнаки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: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Диплом ІІІ ступеня  ГУОН за матеріал «Державна символіка України» (2001).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Почесна грамота ГУОН «За високий рівень професійної майстерності» (2004).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Диплом ГУОН лауреата Всеукраїнського конкурсу «Шкільний бібліотекар» (2005).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Почесна грамота МОН переможця Всеукраїнського конкурсу «Шкільний бібліотекар-2005».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Диплом ГУОН лауреата Всеукраїнської акції «Живи, книго!» (2007).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Нагрудний знак МОН України «Відмінник освіти України» (2009).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Подяка ХОБД за участь у Всеукраїнському конкурсі «У вінок Кобзаря ми вплітаємо майбутнє» (2020).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Грамота ХОСЮТ «За активну участь в обласній військово-патріотичній акції «Слобожанські дзвони Перемоги» (2011).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Подяка ХДНБ ім. Короленка за плідну співпрацю та з нагоди 125-річного ювілею (2011).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Подяка «За активну допомогу у проведенні Тижня історії» (2016).</w:t>
            </w:r>
          </w:p>
          <w:p w:rsidR="001156D2" w:rsidRDefault="001156D2" w:rsidP="00900525">
            <w:pPr>
              <w:numPr>
                <w:ilvl w:val="0"/>
                <w:numId w:val="1"/>
              </w:numPr>
              <w:jc w:val="both"/>
            </w:pPr>
            <w:r>
              <w:t>Подяка «За активну допомогу у проведенні Тижня української мови» (2016).</w:t>
            </w:r>
          </w:p>
          <w:p w:rsidR="001156D2" w:rsidRDefault="001156D2" w:rsidP="00BB3CB5">
            <w:pPr>
              <w:ind w:left="360"/>
              <w:jc w:val="both"/>
            </w:pPr>
          </w:p>
          <w:p w:rsidR="001156D2" w:rsidRPr="00BB3CB5" w:rsidRDefault="001156D2" w:rsidP="00BB3CB5">
            <w:pPr>
              <w:ind w:left="-42"/>
              <w:jc w:val="both"/>
              <w:rPr>
                <w:b/>
                <w:bCs/>
              </w:rPr>
            </w:pPr>
            <w:r w:rsidRPr="00BB3CB5">
              <w:rPr>
                <w:b/>
                <w:bCs/>
              </w:rPr>
              <w:t>Участь у к</w:t>
            </w:r>
            <w:r>
              <w:rPr>
                <w:b/>
                <w:bCs/>
              </w:rPr>
              <w:t>онкурсах</w:t>
            </w:r>
            <w:r w:rsidRPr="00BB3CB5">
              <w:rPr>
                <w:b/>
                <w:bCs/>
              </w:rPr>
              <w:t>: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Виставка-ярмарка педагогічних ідей «Шкільна освіта незалежної України» (2001).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конкурс «Шкільний бібліотекар-2005».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конкурс «Хочу читати» (2005).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конкурс зі «Шкільного макулатурингу» (2006).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 xml:space="preserve">Всеукраїнські тижні дитячого читання (2002-2023). 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конкурс дитячого читання «Книгоманія» (Найкращий читач України)(2006-2020).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Всеукраїнська акція «Живи, книго!» (2007).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Міжнародний інтелектуальний конкурс «50 слів» (2009).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конкурс дитячої творчості «У вінок Кобзаря ми вплітаємо майбутнє» (2020).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Військово-патріотична акція «Слобожанські дзвони Перемоги» (2011).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Другий Всеукраїнський конкурс читців «Жива класика» (2014).</w:t>
            </w:r>
          </w:p>
          <w:p w:rsidR="001156D2" w:rsidRDefault="001156D2" w:rsidP="0058001E">
            <w:pPr>
              <w:numPr>
                <w:ilvl w:val="0"/>
                <w:numId w:val="2"/>
              </w:numPr>
              <w:jc w:val="both"/>
            </w:pPr>
            <w:r>
              <w:t>Всеукраїнський місячник шкільних бібліотек (2014-2023).</w:t>
            </w:r>
          </w:p>
          <w:p w:rsidR="001156D2" w:rsidRDefault="001156D2" w:rsidP="00E26E76"/>
          <w:p w:rsidR="001156D2" w:rsidRDefault="001156D2" w:rsidP="00E26E76">
            <w:pPr>
              <w:rPr>
                <w:b/>
                <w:bCs/>
              </w:rPr>
            </w:pPr>
          </w:p>
          <w:p w:rsidR="001156D2" w:rsidRDefault="001156D2" w:rsidP="00E26E76">
            <w:pPr>
              <w:rPr>
                <w:b/>
                <w:bCs/>
              </w:rPr>
            </w:pPr>
          </w:p>
          <w:p w:rsidR="001156D2" w:rsidRDefault="001156D2" w:rsidP="00E26E76">
            <w:pPr>
              <w:rPr>
                <w:b/>
                <w:bCs/>
              </w:rPr>
            </w:pPr>
          </w:p>
          <w:p w:rsidR="001156D2" w:rsidRDefault="001156D2" w:rsidP="00E26E76">
            <w:pPr>
              <w:rPr>
                <w:b/>
                <w:bCs/>
              </w:rPr>
            </w:pPr>
            <w:r w:rsidRPr="00E26E76">
              <w:rPr>
                <w:b/>
                <w:bCs/>
              </w:rPr>
              <w:t>Досягнення користувачів бібліотеки: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 w:rsidRPr="000D7A72">
              <w:t xml:space="preserve">Диплом за активну участь у </w:t>
            </w:r>
            <w:r>
              <w:t>Х</w:t>
            </w:r>
            <w:r w:rsidRPr="000D7A72">
              <w:rPr>
                <w:lang w:val="en-US"/>
              </w:rPr>
              <w:t>V</w:t>
            </w:r>
            <w:r>
              <w:t>-му інтелектуальному Міжнародному конкурсі «50 слів», нагороджена Хотєтовська Марія (2009).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Диплом оргкомітету обласного етапу Всеукраїнського конкурсу дитячого читання «Найкращий читач України», нагороджена Кривобок Анастасія у номінації «За творче втілення прочитаного» (2010).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 xml:space="preserve">Грамота ХОСЮТ за активну участь у військово-патріотичній акції учнівської та студентської молоді «Слобожанські дзвони Перемоги» (бібліотечний гурток, 2011). 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Відзнака ХОБД лауреатів Всеукраїнського конкурсу дитячого читання «Книгоманія», Луценко Андрій (номінація «Філософія життя», Парахін Денис (номінація «Театр і Я» (2017).</w:t>
            </w:r>
          </w:p>
          <w:p w:rsidR="001156D2" w:rsidRPr="00271054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Грамоти ХОБД ІІІ обласного етапу Всеукраїнського конкурсу дитячого читання «Книгоманія»,  Дрижаног Анна і Почкун Ольга (2018).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 xml:space="preserve"> Грамота ХОБД лауреат Всеукраїнського конкурсу дитячого читання «Книгоманія», номінація «Дівочі історії» Дрижаног Анна (2019).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Диплом ХОБД Всеукраїнського конкурсу дитячого читання «Книгоманія», Мельник Софія, ІІІ місце  (2020).</w:t>
            </w:r>
          </w:p>
          <w:p w:rsidR="001156D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Диплом координатора Всеукраїнського конкурсу дитячого читання «Книгоманія», номінація «З любов</w:t>
            </w:r>
            <w:r w:rsidRPr="00163A5F">
              <w:rPr>
                <w:lang w:val="ru-RU"/>
              </w:rPr>
              <w:t>’</w:t>
            </w:r>
            <w:r>
              <w:t>ю до братів наших менших» Щанова Дар</w:t>
            </w:r>
            <w:r w:rsidRPr="00CD4E62">
              <w:rPr>
                <w:lang w:val="ru-RU"/>
              </w:rPr>
              <w:t>’</w:t>
            </w:r>
            <w:r>
              <w:t>я (2020).</w:t>
            </w:r>
          </w:p>
          <w:p w:rsidR="001156D2" w:rsidRPr="000D7A72" w:rsidRDefault="001156D2" w:rsidP="0058001E">
            <w:pPr>
              <w:numPr>
                <w:ilvl w:val="0"/>
                <w:numId w:val="3"/>
              </w:numPr>
              <w:jc w:val="both"/>
            </w:pPr>
            <w:r>
              <w:t>Диплом учасника Всеукраїнського конкурсу дитячого читання «Книгоманія», Віднічук Марина (2020).</w:t>
            </w:r>
          </w:p>
          <w:p w:rsidR="001156D2" w:rsidRDefault="001156D2" w:rsidP="00E26E76"/>
          <w:p w:rsidR="001156D2" w:rsidRDefault="001156D2" w:rsidP="008A2A46">
            <w:pPr>
              <w:rPr>
                <w:b/>
                <w:bCs/>
              </w:rPr>
            </w:pPr>
            <w:r w:rsidRPr="00C31531">
              <w:rPr>
                <w:b/>
                <w:bCs/>
              </w:rPr>
              <w:t>Підвищення кваліфікації</w:t>
            </w:r>
          </w:p>
          <w:p w:rsidR="001156D2" w:rsidRPr="00C31531" w:rsidRDefault="001156D2" w:rsidP="008A2A46">
            <w:pPr>
              <w:rPr>
                <w:b/>
                <w:bCs/>
              </w:rPr>
            </w:pPr>
            <w:r>
              <w:rPr>
                <w:b/>
                <w:bCs/>
              </w:rPr>
              <w:t>2019 – 72 години</w:t>
            </w:r>
          </w:p>
          <w:p w:rsidR="001156D2" w:rsidRDefault="001156D2" w:rsidP="008A2A46">
            <w:r>
              <w:t>Комунальний вищий навчальний заклад «Харківська академія неперервної освіти</w:t>
            </w:r>
          </w:p>
          <w:p w:rsidR="001156D2" w:rsidRDefault="001156D2" w:rsidP="008A2A46">
            <w:r>
              <w:t>Свідоцтво № 108/26 про навчання за програмою підвищення кваліфікації за темою/напрямом «Шкільні бібліотекарі» (60год.)</w:t>
            </w:r>
          </w:p>
          <w:p w:rsidR="001156D2" w:rsidRDefault="001156D2" w:rsidP="008A2A46">
            <w:r>
              <w:t>Сертифікат № 152/21 про навчання за програмою тематичного спецкурсу «ІКТ в роботі шкільної бібліотеки» (12год.)</w:t>
            </w:r>
          </w:p>
          <w:p w:rsidR="001156D2" w:rsidRDefault="001156D2" w:rsidP="008A2A46"/>
          <w:p w:rsidR="001156D2" w:rsidRDefault="001156D2" w:rsidP="008A2A46">
            <w:pPr>
              <w:rPr>
                <w:b/>
                <w:bCs/>
              </w:rPr>
            </w:pPr>
            <w:r w:rsidRPr="00CF3E33">
              <w:rPr>
                <w:b/>
                <w:bCs/>
              </w:rPr>
              <w:t>2020 рік – 15 годин</w:t>
            </w:r>
          </w:p>
          <w:p w:rsidR="001156D2" w:rsidRPr="00CF3E33" w:rsidRDefault="001156D2" w:rsidP="008A2A46">
            <w:r w:rsidRPr="00CF3E33">
              <w:t>Комунальний вищий навчальний заклад «</w:t>
            </w:r>
            <w:r>
              <w:t>Х</w:t>
            </w:r>
            <w:r w:rsidRPr="00CF3E33">
              <w:t xml:space="preserve">арківська академія неперервної </w:t>
            </w:r>
            <w:r>
              <w:t>освіти</w:t>
            </w:r>
            <w:r w:rsidRPr="00CF3E33">
              <w:t>»</w:t>
            </w:r>
          </w:p>
          <w:p w:rsidR="001156D2" w:rsidRDefault="001156D2" w:rsidP="00CF3E33">
            <w:r>
              <w:t>Сертифікат № 154/42 про навчання за програмою тематичного спецкурсу «Методика систематизації документів у бібліотеках ЗЗСО за таблицями УДК» (15год.)</w:t>
            </w:r>
          </w:p>
          <w:p w:rsidR="001156D2" w:rsidRDefault="001156D2" w:rsidP="00CF3E33"/>
          <w:p w:rsidR="001156D2" w:rsidRDefault="001156D2" w:rsidP="00472D97">
            <w:pPr>
              <w:rPr>
                <w:b/>
                <w:bCs/>
              </w:rPr>
            </w:pPr>
            <w:r>
              <w:rPr>
                <w:b/>
                <w:bCs/>
              </w:rPr>
              <w:t>2022 рік – 30</w:t>
            </w:r>
            <w:r w:rsidRPr="00CF3E33">
              <w:rPr>
                <w:b/>
                <w:bCs/>
              </w:rPr>
              <w:t xml:space="preserve"> годин</w:t>
            </w:r>
          </w:p>
          <w:p w:rsidR="001156D2" w:rsidRPr="00CF3E33" w:rsidRDefault="001156D2" w:rsidP="003067ED">
            <w:pPr>
              <w:jc w:val="both"/>
            </w:pPr>
            <w:r>
              <w:t>ВГО Українська бібліотечна асоціація</w:t>
            </w:r>
          </w:p>
          <w:p w:rsidR="001156D2" w:rsidRDefault="001156D2" w:rsidP="003067ED">
            <w:pPr>
              <w:jc w:val="both"/>
            </w:pPr>
            <w:r>
              <w:t>Сертифікат № 053278 про проходження онлайн-курсу «Бібліотека у досягненні цілей сталого розвитку» (30 год.)</w:t>
            </w:r>
          </w:p>
          <w:p w:rsidR="001156D2" w:rsidRDefault="001156D2" w:rsidP="003067ED">
            <w:pPr>
              <w:jc w:val="both"/>
            </w:pPr>
          </w:p>
          <w:p w:rsidR="001156D2" w:rsidRDefault="001156D2" w:rsidP="003067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 рік – 80</w:t>
            </w:r>
            <w:r w:rsidRPr="00CF3E33">
              <w:rPr>
                <w:b/>
                <w:bCs/>
              </w:rPr>
              <w:t xml:space="preserve"> годин</w:t>
            </w:r>
          </w:p>
          <w:p w:rsidR="001156D2" w:rsidRPr="00CF3E33" w:rsidRDefault="001156D2" w:rsidP="003067ED">
            <w:pPr>
              <w:jc w:val="both"/>
            </w:pPr>
            <w:r>
              <w:t>Асоціація інноваційної та цифрової освіти</w:t>
            </w:r>
          </w:p>
          <w:p w:rsidR="001156D2" w:rsidRDefault="001156D2" w:rsidP="003067ED">
            <w:pPr>
              <w:jc w:val="both"/>
            </w:pPr>
            <w:r>
              <w:t>Сертифікат № 4809513285 про проходження курсу «Психологічна підтримка для дорослих» в рамках проєкту «Психосоціальна і емоційна підтримка та поліпшення громадських служб психічного здоров</w:t>
            </w:r>
            <w:r w:rsidRPr="00DE5FA6">
              <w:t>’</w:t>
            </w:r>
            <w:r>
              <w:t>я»</w:t>
            </w:r>
          </w:p>
          <w:p w:rsidR="001156D2" w:rsidRDefault="001156D2" w:rsidP="003067ED">
            <w:pPr>
              <w:jc w:val="both"/>
            </w:pPr>
            <w:r>
              <w:t xml:space="preserve"> (10 год.)</w:t>
            </w:r>
          </w:p>
          <w:p w:rsidR="001156D2" w:rsidRPr="00CF3E33" w:rsidRDefault="001156D2" w:rsidP="003067ED">
            <w:pPr>
              <w:jc w:val="both"/>
            </w:pPr>
            <w:r>
              <w:t>Асоціація інноваційної та цифрової освіти</w:t>
            </w:r>
          </w:p>
          <w:p w:rsidR="001156D2" w:rsidRDefault="001156D2" w:rsidP="003067ED">
            <w:pPr>
              <w:jc w:val="both"/>
            </w:pPr>
            <w:r>
              <w:t>Сертифікат № 7512409745 про проходження курсу «Практичні навички подолання стресу» в рамках проєкту «Психосоціальна і емоційна підтримка та поліпшення громадських служб психічного здоров</w:t>
            </w:r>
            <w:r w:rsidRPr="00DE5FA6">
              <w:t>’</w:t>
            </w:r>
            <w:r>
              <w:t xml:space="preserve">я» </w:t>
            </w:r>
          </w:p>
          <w:p w:rsidR="001156D2" w:rsidRPr="004F6F6C" w:rsidRDefault="001156D2" w:rsidP="003067ED">
            <w:pPr>
              <w:jc w:val="both"/>
            </w:pPr>
            <w:r>
              <w:t>(10 год.)</w:t>
            </w:r>
          </w:p>
          <w:p w:rsidR="001156D2" w:rsidRPr="00CF3E33" w:rsidRDefault="001156D2" w:rsidP="003067ED">
            <w:pPr>
              <w:jc w:val="both"/>
            </w:pPr>
            <w:r w:rsidRPr="00CF3E33">
              <w:t>Комунальний вищий навчальний заклад «</w:t>
            </w:r>
            <w:r>
              <w:t>Х</w:t>
            </w:r>
            <w:r w:rsidRPr="00CF3E33">
              <w:t xml:space="preserve">арківська академія неперервної </w:t>
            </w:r>
            <w:r>
              <w:t>освіти</w:t>
            </w:r>
            <w:r w:rsidRPr="00CF3E33">
              <w:t>»</w:t>
            </w:r>
          </w:p>
          <w:p w:rsidR="001156D2" w:rsidRDefault="001156D2" w:rsidP="003067ED">
            <w:pPr>
              <w:jc w:val="both"/>
            </w:pPr>
            <w:r>
              <w:t>Свідоцтво №ПК 31584378/213/17 про навчання за освітньою програмою курсів підвищення кваліфікації (дистанційна форма навчання)  за темою «Розвиваємо професійну компетентність шкільного бібліотекаря»</w:t>
            </w:r>
          </w:p>
          <w:p w:rsidR="001156D2" w:rsidRDefault="001156D2" w:rsidP="003067ED">
            <w:pPr>
              <w:jc w:val="both"/>
            </w:pPr>
            <w:r>
              <w:t xml:space="preserve"> (60 год.)</w:t>
            </w:r>
          </w:p>
          <w:p w:rsidR="001156D2" w:rsidRDefault="001156D2" w:rsidP="003067ED">
            <w:pPr>
              <w:jc w:val="both"/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Default="001156D2" w:rsidP="004F6F6C">
            <w:pPr>
              <w:rPr>
                <w:b/>
                <w:bCs/>
              </w:rPr>
            </w:pPr>
          </w:p>
          <w:p w:rsidR="001156D2" w:rsidRPr="00A27F8F" w:rsidRDefault="001156D2" w:rsidP="004F6F6C">
            <w:pPr>
              <w:rPr>
                <w:b/>
                <w:bCs/>
              </w:rPr>
            </w:pPr>
            <w:r>
              <w:rPr>
                <w:b/>
                <w:bCs/>
              </w:rPr>
              <w:t>Всього: 19</w:t>
            </w:r>
            <w:r w:rsidRPr="00A27F8F">
              <w:rPr>
                <w:b/>
                <w:bCs/>
              </w:rPr>
              <w:t>7 годин</w:t>
            </w:r>
          </w:p>
          <w:p w:rsidR="001156D2" w:rsidRDefault="001156D2" w:rsidP="00DE5FA6"/>
          <w:p w:rsidR="001156D2" w:rsidRPr="00F85F7D" w:rsidRDefault="001156D2" w:rsidP="0049480E">
            <w:pPr>
              <w:rPr>
                <w:i/>
                <w:iCs/>
              </w:rPr>
            </w:pPr>
          </w:p>
        </w:tc>
      </w:tr>
    </w:tbl>
    <w:p w:rsidR="001156D2" w:rsidRDefault="001156D2" w:rsidP="0093128D">
      <w:pPr>
        <w:rPr>
          <w:sz w:val="24"/>
          <w:szCs w:val="24"/>
        </w:rPr>
      </w:pPr>
    </w:p>
    <w:p w:rsidR="001156D2" w:rsidRDefault="001156D2" w:rsidP="0093128D">
      <w:pPr>
        <w:rPr>
          <w:sz w:val="24"/>
          <w:szCs w:val="24"/>
        </w:rPr>
      </w:pPr>
    </w:p>
    <w:p w:rsidR="001156D2" w:rsidRDefault="001156D2">
      <w:bookmarkStart w:id="0" w:name="_GoBack"/>
      <w:bookmarkEnd w:id="0"/>
    </w:p>
    <w:sectPr w:rsidR="001156D2" w:rsidSect="007520B1">
      <w:footerReference w:type="default" r:id="rId8"/>
      <w:pgSz w:w="16838" w:h="11906" w:orient="landscape"/>
      <w:pgMar w:top="567" w:right="1134" w:bottom="567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D2" w:rsidRDefault="001156D2">
      <w:r>
        <w:separator/>
      </w:r>
    </w:p>
  </w:endnote>
  <w:endnote w:type="continuationSeparator" w:id="0">
    <w:p w:rsidR="001156D2" w:rsidRDefault="0011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6D2" w:rsidRDefault="001156D2">
    <w:pPr>
      <w:pStyle w:val="Footer"/>
      <w:jc w:val="right"/>
    </w:pPr>
    <w:fldSimple w:instr="PAGE   \* MERGEFORMAT">
      <w:r w:rsidRPr="002A2863">
        <w:rPr>
          <w:noProof/>
          <w:lang w:val="ru-RU"/>
        </w:rPr>
        <w:t>5</w:t>
      </w:r>
    </w:fldSimple>
  </w:p>
  <w:p w:rsidR="001156D2" w:rsidRDefault="00115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D2" w:rsidRDefault="001156D2">
      <w:r>
        <w:separator/>
      </w:r>
    </w:p>
  </w:footnote>
  <w:footnote w:type="continuationSeparator" w:id="0">
    <w:p w:rsidR="001156D2" w:rsidRDefault="00115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B37"/>
    <w:multiLevelType w:val="hybridMultilevel"/>
    <w:tmpl w:val="3938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02456"/>
    <w:multiLevelType w:val="hybridMultilevel"/>
    <w:tmpl w:val="351E1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C35D1"/>
    <w:multiLevelType w:val="hybridMultilevel"/>
    <w:tmpl w:val="E9724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8D"/>
    <w:rsid w:val="0000197D"/>
    <w:rsid w:val="00006DAE"/>
    <w:rsid w:val="000161B8"/>
    <w:rsid w:val="00020D88"/>
    <w:rsid w:val="000212FF"/>
    <w:rsid w:val="00024457"/>
    <w:rsid w:val="00040710"/>
    <w:rsid w:val="00066455"/>
    <w:rsid w:val="000A6832"/>
    <w:rsid w:val="000C57B3"/>
    <w:rsid w:val="000D7A72"/>
    <w:rsid w:val="000E0ED7"/>
    <w:rsid w:val="00104C46"/>
    <w:rsid w:val="001055AA"/>
    <w:rsid w:val="001156D2"/>
    <w:rsid w:val="00132FAC"/>
    <w:rsid w:val="0014432F"/>
    <w:rsid w:val="0014470D"/>
    <w:rsid w:val="001513F8"/>
    <w:rsid w:val="00153290"/>
    <w:rsid w:val="00163A5F"/>
    <w:rsid w:val="00183004"/>
    <w:rsid w:val="00191F5A"/>
    <w:rsid w:val="00192E5B"/>
    <w:rsid w:val="001D0428"/>
    <w:rsid w:val="001F6444"/>
    <w:rsid w:val="0020132C"/>
    <w:rsid w:val="002160C9"/>
    <w:rsid w:val="00217125"/>
    <w:rsid w:val="00223308"/>
    <w:rsid w:val="00226074"/>
    <w:rsid w:val="00234A9F"/>
    <w:rsid w:val="00255C4E"/>
    <w:rsid w:val="00271054"/>
    <w:rsid w:val="00272452"/>
    <w:rsid w:val="002A17D8"/>
    <w:rsid w:val="002A2863"/>
    <w:rsid w:val="002A580C"/>
    <w:rsid w:val="002F47BD"/>
    <w:rsid w:val="002F7712"/>
    <w:rsid w:val="003067ED"/>
    <w:rsid w:val="00313BCD"/>
    <w:rsid w:val="003519D3"/>
    <w:rsid w:val="00360C53"/>
    <w:rsid w:val="00374D2B"/>
    <w:rsid w:val="00387456"/>
    <w:rsid w:val="003A44C7"/>
    <w:rsid w:val="003C27E3"/>
    <w:rsid w:val="00437E8D"/>
    <w:rsid w:val="00443050"/>
    <w:rsid w:val="00472D97"/>
    <w:rsid w:val="0049480E"/>
    <w:rsid w:val="004D4789"/>
    <w:rsid w:val="004D71C1"/>
    <w:rsid w:val="004F1520"/>
    <w:rsid w:val="004F6F6C"/>
    <w:rsid w:val="005000FB"/>
    <w:rsid w:val="005030F9"/>
    <w:rsid w:val="00527962"/>
    <w:rsid w:val="00532909"/>
    <w:rsid w:val="00533ABF"/>
    <w:rsid w:val="0058001E"/>
    <w:rsid w:val="005A399F"/>
    <w:rsid w:val="005A7FEA"/>
    <w:rsid w:val="005C684B"/>
    <w:rsid w:val="005D2EC2"/>
    <w:rsid w:val="005F1927"/>
    <w:rsid w:val="00625E7E"/>
    <w:rsid w:val="00641948"/>
    <w:rsid w:val="00664B2D"/>
    <w:rsid w:val="0069222F"/>
    <w:rsid w:val="006C147E"/>
    <w:rsid w:val="006D059F"/>
    <w:rsid w:val="006D163A"/>
    <w:rsid w:val="006D5D5E"/>
    <w:rsid w:val="00702AF8"/>
    <w:rsid w:val="007067E5"/>
    <w:rsid w:val="00710245"/>
    <w:rsid w:val="00725389"/>
    <w:rsid w:val="00746014"/>
    <w:rsid w:val="007520B1"/>
    <w:rsid w:val="00782390"/>
    <w:rsid w:val="00786EAF"/>
    <w:rsid w:val="007D2E15"/>
    <w:rsid w:val="007D3FAF"/>
    <w:rsid w:val="007D608E"/>
    <w:rsid w:val="00802A7F"/>
    <w:rsid w:val="00876368"/>
    <w:rsid w:val="008A2A46"/>
    <w:rsid w:val="008B068D"/>
    <w:rsid w:val="008D0DE0"/>
    <w:rsid w:val="008E0B62"/>
    <w:rsid w:val="00900525"/>
    <w:rsid w:val="00907285"/>
    <w:rsid w:val="009247D0"/>
    <w:rsid w:val="00925365"/>
    <w:rsid w:val="0093128D"/>
    <w:rsid w:val="00935E4C"/>
    <w:rsid w:val="00945934"/>
    <w:rsid w:val="009462E7"/>
    <w:rsid w:val="0096034E"/>
    <w:rsid w:val="00965A08"/>
    <w:rsid w:val="00993AF1"/>
    <w:rsid w:val="009B3316"/>
    <w:rsid w:val="009D253B"/>
    <w:rsid w:val="00A1745C"/>
    <w:rsid w:val="00A27F8F"/>
    <w:rsid w:val="00A311FF"/>
    <w:rsid w:val="00A336CF"/>
    <w:rsid w:val="00A57DF4"/>
    <w:rsid w:val="00A66F1B"/>
    <w:rsid w:val="00A75151"/>
    <w:rsid w:val="00A97EC9"/>
    <w:rsid w:val="00AA6EA4"/>
    <w:rsid w:val="00B07DAB"/>
    <w:rsid w:val="00B2086A"/>
    <w:rsid w:val="00B336EF"/>
    <w:rsid w:val="00B37CF1"/>
    <w:rsid w:val="00B67FD8"/>
    <w:rsid w:val="00B91CF1"/>
    <w:rsid w:val="00B94A9C"/>
    <w:rsid w:val="00BA575F"/>
    <w:rsid w:val="00BA783E"/>
    <w:rsid w:val="00BB3CB5"/>
    <w:rsid w:val="00BB5534"/>
    <w:rsid w:val="00BD3803"/>
    <w:rsid w:val="00BD743C"/>
    <w:rsid w:val="00BF0566"/>
    <w:rsid w:val="00BF5B47"/>
    <w:rsid w:val="00C10720"/>
    <w:rsid w:val="00C25CEA"/>
    <w:rsid w:val="00C26551"/>
    <w:rsid w:val="00C31531"/>
    <w:rsid w:val="00C46610"/>
    <w:rsid w:val="00C543F9"/>
    <w:rsid w:val="00C71CEB"/>
    <w:rsid w:val="00CD3552"/>
    <w:rsid w:val="00CD4E62"/>
    <w:rsid w:val="00CE2FA2"/>
    <w:rsid w:val="00CE35B4"/>
    <w:rsid w:val="00CF3E33"/>
    <w:rsid w:val="00D018DB"/>
    <w:rsid w:val="00D0434D"/>
    <w:rsid w:val="00D1068F"/>
    <w:rsid w:val="00D2002D"/>
    <w:rsid w:val="00D215BC"/>
    <w:rsid w:val="00D87589"/>
    <w:rsid w:val="00DA3DBF"/>
    <w:rsid w:val="00DB24EA"/>
    <w:rsid w:val="00DB66D4"/>
    <w:rsid w:val="00DD0C1A"/>
    <w:rsid w:val="00DD2DDA"/>
    <w:rsid w:val="00DE5FA6"/>
    <w:rsid w:val="00E06BAE"/>
    <w:rsid w:val="00E26E76"/>
    <w:rsid w:val="00E272D9"/>
    <w:rsid w:val="00E34167"/>
    <w:rsid w:val="00E421D4"/>
    <w:rsid w:val="00E55DB0"/>
    <w:rsid w:val="00E772D4"/>
    <w:rsid w:val="00EA0F5E"/>
    <w:rsid w:val="00EB1203"/>
    <w:rsid w:val="00EB22DA"/>
    <w:rsid w:val="00ED622A"/>
    <w:rsid w:val="00F053A7"/>
    <w:rsid w:val="00F075BB"/>
    <w:rsid w:val="00F14810"/>
    <w:rsid w:val="00F4168A"/>
    <w:rsid w:val="00F612CB"/>
    <w:rsid w:val="00F85F7D"/>
    <w:rsid w:val="00F912F2"/>
    <w:rsid w:val="00FC1A51"/>
    <w:rsid w:val="00FE26A2"/>
    <w:rsid w:val="00FE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3128D"/>
    <w:rPr>
      <w:rFonts w:ascii="Arial" w:eastAsia="MS Mincho" w:hAnsi="Arial" w:cs="Arial"/>
      <w:b/>
      <w:bCs/>
      <w:color w:val="0000FF"/>
      <w:sz w:val="26"/>
      <w:szCs w:val="26"/>
      <w:u w:val="single"/>
      <w:lang w:val="en-US" w:eastAsia="en-US"/>
    </w:rPr>
  </w:style>
  <w:style w:type="table" w:styleId="TableGrid">
    <w:name w:val="Table Grid"/>
    <w:basedOn w:val="TableNormal"/>
    <w:uiPriority w:val="99"/>
    <w:rsid w:val="009312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312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128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104C4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.sanshkola9@internatk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5</Pages>
  <Words>1076</Words>
  <Characters>6139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141</cp:revision>
  <cp:lastPrinted>2023-12-07T08:28:00Z</cp:lastPrinted>
  <dcterms:created xsi:type="dcterms:W3CDTF">2023-04-04T06:43:00Z</dcterms:created>
  <dcterms:modified xsi:type="dcterms:W3CDTF">2023-12-07T09:12:00Z</dcterms:modified>
</cp:coreProperties>
</file>