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8890" w14:textId="77777777" w:rsidR="0093128D" w:rsidRDefault="0093128D" w:rsidP="00931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14:paraId="691CC750" w14:textId="77777777" w:rsidR="0093128D" w:rsidRDefault="0093128D" w:rsidP="0093128D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 «ХАРКІВСЬКА САНАТОРНА ШКОЛА № 9»</w:t>
      </w:r>
    </w:p>
    <w:p w14:paraId="10174173" w14:textId="77777777" w:rsidR="0093128D" w:rsidRDefault="0093128D" w:rsidP="00931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ОБЛАСНОЇ РАДИ</w:t>
      </w:r>
    </w:p>
    <w:p w14:paraId="67369624" w14:textId="77777777" w:rsidR="0093128D" w:rsidRDefault="0093128D" w:rsidP="00931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 w14:paraId="342ADA37" w14:textId="77777777" w:rsidR="0093128D" w:rsidRDefault="0093128D" w:rsidP="0093128D">
      <w:pPr>
        <w:ind w:left="-426" w:right="-141"/>
        <w:jc w:val="center"/>
        <w:rPr>
          <w:bCs/>
          <w:u w:val="single"/>
        </w:rPr>
      </w:pPr>
      <w:r>
        <w:rPr>
          <w:bCs/>
          <w:u w:val="single"/>
        </w:rPr>
        <w:t xml:space="preserve">61019, м Харків </w:t>
      </w:r>
      <w:proofErr w:type="spellStart"/>
      <w:r>
        <w:rPr>
          <w:bCs/>
          <w:u w:val="single"/>
        </w:rPr>
        <w:t>вул</w:t>
      </w:r>
      <w:proofErr w:type="spellEnd"/>
      <w:r>
        <w:rPr>
          <w:bCs/>
          <w:u w:val="single"/>
        </w:rPr>
        <w:t xml:space="preserve"> Катаєва 20 </w:t>
      </w:r>
      <w:proofErr w:type="spellStart"/>
      <w:r>
        <w:rPr>
          <w:bCs/>
          <w:u w:val="single"/>
        </w:rPr>
        <w:t>тел</w:t>
      </w:r>
      <w:proofErr w:type="spellEnd"/>
      <w:r>
        <w:rPr>
          <w:bCs/>
          <w:u w:val="single"/>
        </w:rPr>
        <w:t>./факс 376-01-75</w:t>
      </w:r>
      <w:r>
        <w:rPr>
          <w:rFonts w:eastAsia="Calibri"/>
          <w:bCs/>
          <w:u w:val="single"/>
        </w:rPr>
        <w:t xml:space="preserve">, </w:t>
      </w:r>
      <w:hyperlink r:id="rId7" w:history="1">
        <w:r>
          <w:rPr>
            <w:rStyle w:val="a3"/>
            <w:rFonts w:eastAsia="Calibri"/>
            <w:color w:val="0000BF"/>
            <w:sz w:val="16"/>
            <w:szCs w:val="16"/>
          </w:rPr>
          <w:t>pr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sanshkola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9@</w:t>
        </w:r>
        <w:r>
          <w:rPr>
            <w:rStyle w:val="a3"/>
            <w:rFonts w:eastAsia="Calibri"/>
            <w:color w:val="0000BF"/>
            <w:sz w:val="16"/>
            <w:szCs w:val="16"/>
          </w:rPr>
          <w:t>internatkh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org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ua</w:t>
        </w:r>
      </w:hyperlink>
      <w:r w:rsidRPr="00702AF8">
        <w:rPr>
          <w:bCs/>
          <w:sz w:val="16"/>
          <w:szCs w:val="16"/>
          <w:u w:val="single"/>
        </w:rPr>
        <w:t xml:space="preserve"> </w:t>
      </w:r>
      <w:r>
        <w:rPr>
          <w:bCs/>
          <w:u w:val="single"/>
        </w:rPr>
        <w:t>Код ЄДРПОУ 22678613</w:t>
      </w:r>
    </w:p>
    <w:p w14:paraId="6B024279" w14:textId="77777777" w:rsidR="0093128D" w:rsidRPr="00702AF8" w:rsidRDefault="0093128D" w:rsidP="0093128D">
      <w:pPr>
        <w:ind w:right="-57"/>
        <w:rPr>
          <w:rFonts w:eastAsia="Calibri"/>
          <w:b/>
        </w:rPr>
      </w:pPr>
    </w:p>
    <w:p w14:paraId="01DA037A" w14:textId="77777777" w:rsidR="0093128D" w:rsidRDefault="0093128D" w:rsidP="0093128D">
      <w:pPr>
        <w:jc w:val="center"/>
        <w:rPr>
          <w:b/>
          <w:bCs/>
          <w:kern w:val="36"/>
          <w:sz w:val="24"/>
          <w:szCs w:val="24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470"/>
        <w:gridCol w:w="1326"/>
        <w:gridCol w:w="1453"/>
        <w:gridCol w:w="1545"/>
        <w:gridCol w:w="1478"/>
        <w:gridCol w:w="841"/>
        <w:gridCol w:w="841"/>
        <w:gridCol w:w="1563"/>
        <w:gridCol w:w="6359"/>
      </w:tblGrid>
      <w:tr w:rsidR="009E546D" w:rsidRPr="00FE5854" w14:paraId="4663C673" w14:textId="77777777" w:rsidTr="0093128D">
        <w:trPr>
          <w:trHeight w:val="763"/>
        </w:trPr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14:paraId="23C408D5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№ з/п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14:paraId="32939EFC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ПІБ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6446FE97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Освіта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12A1C6EB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Спеціальність за дипломом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14:paraId="6358D39A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Посада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61BA978E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пед. роботи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4E550FE8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роботи на посаді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14:paraId="305011A5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На що претендує під час атестації</w:t>
            </w:r>
          </w:p>
        </w:tc>
        <w:tc>
          <w:tcPr>
            <w:tcW w:w="6891" w:type="dxa"/>
            <w:tcBorders>
              <w:bottom w:val="double" w:sz="4" w:space="0" w:color="auto"/>
            </w:tcBorders>
            <w:vAlign w:val="center"/>
          </w:tcPr>
          <w:p w14:paraId="0AC1C308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Досягнення</w:t>
            </w:r>
          </w:p>
        </w:tc>
      </w:tr>
      <w:tr w:rsidR="009E546D" w:rsidRPr="00FE5854" w14:paraId="05E469A0" w14:textId="77777777" w:rsidTr="0093128D">
        <w:trPr>
          <w:trHeight w:val="173"/>
        </w:trPr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7CC0FA9F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1</w:t>
            </w:r>
          </w:p>
        </w:tc>
        <w:tc>
          <w:tcPr>
            <w:tcW w:w="1337" w:type="dxa"/>
            <w:tcBorders>
              <w:top w:val="double" w:sz="4" w:space="0" w:color="auto"/>
              <w:bottom w:val="double" w:sz="4" w:space="0" w:color="auto"/>
            </w:tcBorders>
          </w:tcPr>
          <w:p w14:paraId="125BA598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2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</w:tcPr>
          <w:p w14:paraId="60EC6732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3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683FE518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</w:tcPr>
          <w:p w14:paraId="7644B430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5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44C199E9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6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523A5EE1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7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</w:tcPr>
          <w:p w14:paraId="2456B269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6891" w:type="dxa"/>
            <w:tcBorders>
              <w:top w:val="double" w:sz="4" w:space="0" w:color="auto"/>
              <w:bottom w:val="double" w:sz="4" w:space="0" w:color="auto"/>
            </w:tcBorders>
          </w:tcPr>
          <w:p w14:paraId="2D07235D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9E546D" w14:paraId="4B44534B" w14:textId="77777777" w:rsidTr="0093128D">
        <w:trPr>
          <w:trHeight w:val="2355"/>
        </w:trPr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</w:tcPr>
          <w:p w14:paraId="26B4D380" w14:textId="77777777" w:rsidR="0093128D" w:rsidRPr="00FE5854" w:rsidRDefault="00A051DF" w:rsidP="008A2A46">
            <w:pPr>
              <w:jc w:val="center"/>
            </w:pPr>
            <w:r>
              <w:t>1.</w:t>
            </w:r>
          </w:p>
        </w:tc>
        <w:tc>
          <w:tcPr>
            <w:tcW w:w="1337" w:type="dxa"/>
            <w:tcBorders>
              <w:top w:val="double" w:sz="4" w:space="0" w:color="auto"/>
              <w:bottom w:val="single" w:sz="4" w:space="0" w:color="auto"/>
            </w:tcBorders>
          </w:tcPr>
          <w:p w14:paraId="0222AE12" w14:textId="77777777" w:rsidR="0093128D" w:rsidRPr="00FE5854" w:rsidRDefault="00A051DF" w:rsidP="008A2A46">
            <w:proofErr w:type="spellStart"/>
            <w:r>
              <w:t>Зарвирог</w:t>
            </w:r>
            <w:proofErr w:type="spellEnd"/>
            <w:r>
              <w:t xml:space="preserve"> Світлана Миколаївна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</w:tcPr>
          <w:p w14:paraId="077C907B" w14:textId="77777777" w:rsidR="0093128D" w:rsidRDefault="00A051DF" w:rsidP="008A2A46">
            <w:r>
              <w:t>Вища,</w:t>
            </w:r>
          </w:p>
          <w:p w14:paraId="50BF6B0B" w14:textId="77777777" w:rsidR="00A051DF" w:rsidRPr="000E0ED7" w:rsidRDefault="00B87301" w:rsidP="008A2A46">
            <w:r>
              <w:t>с</w:t>
            </w:r>
            <w:r w:rsidR="00A051DF">
              <w:t>пеціаліст, Ташкентський державний педагогічний інститут імені Нізамі</w:t>
            </w:r>
            <w:r w:rsidR="00464429">
              <w:t>,1991р.</w:t>
            </w:r>
          </w:p>
        </w:tc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</w:tcPr>
          <w:p w14:paraId="5A7A63D8" w14:textId="77777777" w:rsidR="0093128D" w:rsidRPr="000E0ED7" w:rsidRDefault="00464429" w:rsidP="008A2A46">
            <w:r>
              <w:t>Вчитель біології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</w:tcPr>
          <w:p w14:paraId="245544BD" w14:textId="77777777" w:rsidR="0093128D" w:rsidRPr="000E0ED7" w:rsidRDefault="00464429" w:rsidP="008A2A46">
            <w:r>
              <w:t>Вихователь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763AD662" w14:textId="77777777" w:rsidR="0093128D" w:rsidRPr="00FE5854" w:rsidRDefault="006139B2" w:rsidP="008A2A46">
            <w:pPr>
              <w:jc w:val="center"/>
            </w:pPr>
            <w:r>
              <w:t>20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4A3F51A1" w14:textId="77777777" w:rsidR="0093128D" w:rsidRPr="00FE5854" w:rsidRDefault="00464429" w:rsidP="008A2A46">
            <w:pPr>
              <w:jc w:val="center"/>
            </w:pPr>
            <w:r>
              <w:t>1</w:t>
            </w:r>
            <w:r w:rsidR="00453292">
              <w:t>0</w:t>
            </w:r>
            <w:r w:rsidR="007E4EFE">
              <w:t xml:space="preserve"> </w:t>
            </w:r>
          </w:p>
        </w:tc>
        <w:tc>
          <w:tcPr>
            <w:tcW w:w="1122" w:type="dxa"/>
            <w:tcBorders>
              <w:top w:val="double" w:sz="4" w:space="0" w:color="auto"/>
              <w:bottom w:val="single" w:sz="4" w:space="0" w:color="auto"/>
            </w:tcBorders>
          </w:tcPr>
          <w:p w14:paraId="7A2B7A35" w14:textId="77777777" w:rsidR="0093128D" w:rsidRPr="00453292" w:rsidRDefault="00453292" w:rsidP="008A2A46">
            <w:r>
              <w:t xml:space="preserve">Присвоєння кваліфікаційній категорії </w:t>
            </w:r>
            <w:r w:rsidRPr="00453292">
              <w:t xml:space="preserve"> </w:t>
            </w:r>
            <w:r>
              <w:t>«спеціаліст першої категорії»</w:t>
            </w:r>
          </w:p>
        </w:tc>
        <w:tc>
          <w:tcPr>
            <w:tcW w:w="6891" w:type="dxa"/>
            <w:tcBorders>
              <w:top w:val="double" w:sz="4" w:space="0" w:color="auto"/>
              <w:bottom w:val="single" w:sz="4" w:space="0" w:color="auto"/>
            </w:tcBorders>
          </w:tcPr>
          <w:p w14:paraId="70FC3298" w14:textId="77777777" w:rsidR="0093128D" w:rsidRPr="0093128D" w:rsidRDefault="000434C7" w:rsidP="008A2A46">
            <w:r>
              <w:t>Виховну  роботу з учнями спрямовує на згуртування дитячого колективу, формування національної свідомості, виховання гуманного ставлення до оточуючих.</w:t>
            </w:r>
            <w:r w:rsidR="00F93435">
              <w:t xml:space="preserve"> Через проведення різних за формою виховних заходів намагається формувати активну життєву позицію дітей,прищеплювати їм навички здорового способу життя, розвивати творчі нахили і здібності учнів.</w:t>
            </w:r>
          </w:p>
          <w:p w14:paraId="162DEE6D" w14:textId="77777777" w:rsidR="0093128D" w:rsidRDefault="001556FF" w:rsidP="008A2A46">
            <w:pPr>
              <w:rPr>
                <w:b/>
              </w:rPr>
            </w:pPr>
            <w:r>
              <w:rPr>
                <w:b/>
              </w:rPr>
              <w:t>2023  рік  - 85</w:t>
            </w:r>
            <w:r w:rsidR="007E4EFE">
              <w:rPr>
                <w:b/>
              </w:rPr>
              <w:t xml:space="preserve"> </w:t>
            </w:r>
            <w:r w:rsidR="0093128D" w:rsidRPr="00B2086A">
              <w:rPr>
                <w:b/>
              </w:rPr>
              <w:t>годин</w:t>
            </w:r>
          </w:p>
          <w:p w14:paraId="7B209327" w14:textId="77777777" w:rsidR="009E546D" w:rsidRDefault="009E546D" w:rsidP="008A2A46">
            <w:pPr>
              <w:rPr>
                <w:b/>
              </w:rPr>
            </w:pPr>
          </w:p>
          <w:p w14:paraId="2BBA2AEB" w14:textId="77777777" w:rsidR="007E4EFE" w:rsidRPr="009E546D" w:rsidRDefault="007E4EFE" w:rsidP="008A2A46">
            <w:r w:rsidRPr="009E546D">
              <w:t>ТОВ «</w:t>
            </w:r>
            <w:proofErr w:type="spellStart"/>
            <w:r w:rsidRPr="009E546D">
              <w:t>Всеосвіта</w:t>
            </w:r>
            <w:proofErr w:type="spellEnd"/>
            <w:r w:rsidRPr="009E546D">
              <w:t>»</w:t>
            </w:r>
          </w:p>
          <w:p w14:paraId="200D34A4" w14:textId="77777777" w:rsidR="007E4EFE" w:rsidRPr="009E546D" w:rsidRDefault="007E4EFE" w:rsidP="008A2A46">
            <w:r w:rsidRPr="009E546D">
              <w:t>Сертифікат №ТА648609</w:t>
            </w:r>
            <w:r w:rsidR="003E3F25">
              <w:t xml:space="preserve"> про підвищення  кваліфікації за темою</w:t>
            </w:r>
          </w:p>
          <w:p w14:paraId="35A9450E" w14:textId="77777777" w:rsidR="007E4EFE" w:rsidRPr="009E546D" w:rsidRDefault="007E4EFE" w:rsidP="008A2A46">
            <w:r w:rsidRPr="009E546D">
              <w:t>«</w:t>
            </w:r>
            <w:r w:rsidR="009E546D" w:rsidRPr="009E546D">
              <w:t>Інтегративний підхід до національно – патріотичного виховання в умовах дистанційного та змішаного навчання» (2 год.)</w:t>
            </w:r>
          </w:p>
          <w:p w14:paraId="39CAFCE2" w14:textId="77777777" w:rsidR="009E546D" w:rsidRDefault="009E546D" w:rsidP="008A2A46">
            <w:r>
              <w:t>#stop_sexтинг</w:t>
            </w:r>
          </w:p>
          <w:p w14:paraId="3B5438ED" w14:textId="77777777" w:rsidR="009E546D" w:rsidRPr="009E546D" w:rsidRDefault="009E546D" w:rsidP="008A2A46">
            <w:r>
              <w:rPr>
                <w:lang w:val="en-US"/>
              </w:rPr>
              <w:t>STOP</w:t>
            </w:r>
          </w:p>
          <w:p w14:paraId="2918B93C" w14:textId="77777777" w:rsidR="009E546D" w:rsidRDefault="009E546D" w:rsidP="008A2A46">
            <w:r>
              <w:t>Національна платформа можливостей професійного розвитку педагогічних працівників «</w:t>
            </w:r>
            <w:proofErr w:type="spellStart"/>
            <w:r>
              <w:t>EdWay</w:t>
            </w:r>
            <w:proofErr w:type="spellEnd"/>
            <w:r>
              <w:t>»</w:t>
            </w:r>
          </w:p>
          <w:p w14:paraId="3487042C" w14:textId="77777777" w:rsidR="009E546D" w:rsidRDefault="009E546D" w:rsidP="008A2A46">
            <w:r>
              <w:t>«(Не)безпека в час війни»</w:t>
            </w:r>
            <w:r w:rsidR="008450A8">
              <w:t xml:space="preserve"> (5 год.)</w:t>
            </w:r>
          </w:p>
          <w:p w14:paraId="3AB7C980" w14:textId="77777777" w:rsidR="008450A8" w:rsidRDefault="008450A8" w:rsidP="008A2A46">
            <w:r>
              <w:t>Комунальний вищій заклад «Харківська  академія неперервної освіти»</w:t>
            </w:r>
          </w:p>
          <w:p w14:paraId="37BA1236" w14:textId="77777777" w:rsidR="00455203" w:rsidRDefault="008450A8" w:rsidP="008A2A46">
            <w:r>
              <w:t>Сертифікат 20/17 про навчання за програмою тематичного спецкурсу для педагогічних працівників «Безпечна поведінка в цифровому середовищі: комунікація з батьками та учнями в умовах дистанційного навчання»</w:t>
            </w:r>
            <w:r w:rsidR="00455203">
              <w:t xml:space="preserve"> </w:t>
            </w:r>
            <w:r>
              <w:t>(30 год.</w:t>
            </w:r>
            <w:r w:rsidR="00455203">
              <w:t>)</w:t>
            </w:r>
          </w:p>
          <w:p w14:paraId="78596BDE" w14:textId="77777777" w:rsidR="008450A8" w:rsidRDefault="00455203" w:rsidP="008A2A46">
            <w:r>
              <w:t>Сертифікат</w:t>
            </w:r>
            <w:r w:rsidRPr="00455203">
              <w:rPr>
                <w:lang w:val="ru-RU"/>
              </w:rPr>
              <w:t xml:space="preserve"> 21/15про </w:t>
            </w:r>
            <w:proofErr w:type="spellStart"/>
            <w:r w:rsidRPr="00455203">
              <w:rPr>
                <w:lang w:val="ru-RU"/>
              </w:rPr>
              <w:t>навчання</w:t>
            </w:r>
            <w:proofErr w:type="spellEnd"/>
            <w:r w:rsidRPr="00455203">
              <w:rPr>
                <w:lang w:val="ru-RU"/>
              </w:rPr>
              <w:t xml:space="preserve"> за </w:t>
            </w:r>
            <w:proofErr w:type="spellStart"/>
            <w:r w:rsidRPr="00455203">
              <w:rPr>
                <w:lang w:val="ru-RU"/>
              </w:rPr>
              <w:t>програмою</w:t>
            </w:r>
            <w:proofErr w:type="spellEnd"/>
            <w:r w:rsidRPr="00455203">
              <w:rPr>
                <w:lang w:val="ru-RU"/>
              </w:rPr>
              <w:t xml:space="preserve"> </w:t>
            </w:r>
            <w:proofErr w:type="spellStart"/>
            <w:r w:rsidRPr="00455203">
              <w:rPr>
                <w:lang w:val="ru-RU"/>
              </w:rPr>
              <w:t>тематичного</w:t>
            </w:r>
            <w:proofErr w:type="spellEnd"/>
            <w:r w:rsidRPr="00455203">
              <w:rPr>
                <w:lang w:val="ru-RU"/>
              </w:rPr>
              <w:t xml:space="preserve"> спецкурсу “</w:t>
            </w:r>
            <w:r>
              <w:t>Критично мислити – ефективно діяти» (30 год.)</w:t>
            </w:r>
          </w:p>
          <w:p w14:paraId="198C2414" w14:textId="77777777" w:rsidR="00455203" w:rsidRDefault="00455203" w:rsidP="008A2A46">
            <w:r>
              <w:t>Міністерство цифрової інформації України</w:t>
            </w:r>
          </w:p>
          <w:p w14:paraId="3050D3A1" w14:textId="77777777" w:rsidR="00455203" w:rsidRDefault="00455203" w:rsidP="008A2A46">
            <w:r>
              <w:t xml:space="preserve">Сертифікат про навчання на </w:t>
            </w:r>
            <w:proofErr w:type="spellStart"/>
            <w:r>
              <w:t>базовом</w:t>
            </w:r>
            <w:proofErr w:type="spellEnd"/>
            <w:r>
              <w:t xml:space="preserve"> курсі</w:t>
            </w:r>
          </w:p>
          <w:p w14:paraId="27D3A274" w14:textId="77777777" w:rsidR="00455203" w:rsidRDefault="00455203" w:rsidP="008A2A46">
            <w:r>
              <w:t>«Цифрові технології для людей з</w:t>
            </w:r>
            <w:r w:rsidR="00F86767">
              <w:t xml:space="preserve"> інвалідністю» (6 год.</w:t>
            </w:r>
            <w:r>
              <w:t>)</w:t>
            </w:r>
          </w:p>
          <w:p w14:paraId="7D0C033F" w14:textId="77777777" w:rsidR="006139B2" w:rsidRPr="006139B2" w:rsidRDefault="006139B2" w:rsidP="008A2A46">
            <w:r>
              <w:t>«Зрозуміло» -  освітня онлайн платформа</w:t>
            </w:r>
          </w:p>
          <w:p w14:paraId="50E57030" w14:textId="77777777" w:rsidR="00F86767" w:rsidRDefault="00F86767" w:rsidP="008A2A46">
            <w:r>
              <w:t>Сертифікат</w:t>
            </w:r>
            <w:r w:rsidR="006139B2">
              <w:t xml:space="preserve"> </w:t>
            </w:r>
            <w:proofErr w:type="spellStart"/>
            <w:r w:rsidR="006139B2">
              <w:t>eef</w:t>
            </w:r>
            <w:proofErr w:type="spellEnd"/>
            <w:r w:rsidR="006139B2">
              <w:t xml:space="preserve"> EEF – 033</w:t>
            </w:r>
          </w:p>
          <w:p w14:paraId="0D0DB549" w14:textId="77777777" w:rsidR="006139B2" w:rsidRDefault="006139B2" w:rsidP="008A2A46">
            <w:r>
              <w:t>«Дивись під ноги! Дивись куди ідеш!» (6 год.)</w:t>
            </w:r>
          </w:p>
          <w:p w14:paraId="61F06ECF" w14:textId="77777777" w:rsidR="008C4EC8" w:rsidRDefault="008C4EC8" w:rsidP="008A2A46">
            <w:r>
              <w:t>ТОВ «</w:t>
            </w:r>
            <w:proofErr w:type="spellStart"/>
            <w:r>
              <w:t>Всеосвіта</w:t>
            </w:r>
            <w:proofErr w:type="spellEnd"/>
            <w:r>
              <w:t>»</w:t>
            </w:r>
          </w:p>
          <w:p w14:paraId="5FD7EB5E" w14:textId="77777777" w:rsidR="008C4EC8" w:rsidRDefault="008C4EC8" w:rsidP="008A2A46">
            <w:r>
              <w:t>Сертифікат №BS600272</w:t>
            </w:r>
            <w:r w:rsidR="003E3F25">
              <w:t xml:space="preserve"> про підвищення  кваліфікації за темою</w:t>
            </w:r>
          </w:p>
          <w:p w14:paraId="796D4BC3" w14:textId="77777777" w:rsidR="003E3F25" w:rsidRDefault="003E3F25" w:rsidP="008A2A46">
            <w:r>
              <w:t xml:space="preserve">«Національно – патріотичне виховання: що таке політична нація і як </w:t>
            </w:r>
            <w:r>
              <w:lastRenderedPageBreak/>
              <w:t>круто до неї належати?» (2 год.)</w:t>
            </w:r>
          </w:p>
          <w:p w14:paraId="71007724" w14:textId="77777777" w:rsidR="003E3F25" w:rsidRDefault="003E3F25" w:rsidP="003E3F25">
            <w:r>
              <w:t>ТОВ «</w:t>
            </w:r>
            <w:proofErr w:type="spellStart"/>
            <w:r>
              <w:t>Всеосвіта</w:t>
            </w:r>
            <w:proofErr w:type="spellEnd"/>
            <w:r>
              <w:t>»</w:t>
            </w:r>
          </w:p>
          <w:p w14:paraId="39E7914C" w14:textId="77777777" w:rsidR="003E3F25" w:rsidRDefault="003E3F25" w:rsidP="003E3F25">
            <w:r>
              <w:t>Сертифікат №</w:t>
            </w:r>
            <w:r>
              <w:rPr>
                <w:lang w:val="en-US"/>
              </w:rPr>
              <w:t>PV</w:t>
            </w:r>
            <w:r w:rsidRPr="003E3F25">
              <w:rPr>
                <w:lang w:val="ru-RU"/>
              </w:rPr>
              <w:t>334315</w:t>
            </w:r>
            <w:r>
              <w:t xml:space="preserve"> про підвищення  кваліфікації за темою</w:t>
            </w:r>
          </w:p>
          <w:p w14:paraId="03BDD5C6" w14:textId="77777777" w:rsidR="003E3F25" w:rsidRPr="003E3F25" w:rsidRDefault="003E3F25" w:rsidP="008A2A46">
            <w:r>
              <w:t>«Практичні вправи для подолання тривожності та стресу в учнів упродовж повітряної тривоги» (2год.)</w:t>
            </w:r>
          </w:p>
          <w:p w14:paraId="24BEB325" w14:textId="77777777" w:rsidR="00631A68" w:rsidRDefault="000F4113" w:rsidP="008A2A46">
            <w:r>
              <w:t>ТОВ «</w:t>
            </w:r>
            <w:proofErr w:type="spellStart"/>
            <w:r>
              <w:t>Всеосвіта</w:t>
            </w:r>
            <w:proofErr w:type="spellEnd"/>
            <w:r>
              <w:t>»</w:t>
            </w:r>
          </w:p>
          <w:p w14:paraId="42EB5E58" w14:textId="77777777" w:rsidR="000F4113" w:rsidRDefault="000F4113" w:rsidP="008A2A46">
            <w:r>
              <w:t>Сертифікат №</w:t>
            </w:r>
            <w:r>
              <w:rPr>
                <w:lang w:val="en-US"/>
              </w:rPr>
              <w:t>UP</w:t>
            </w:r>
            <w:r>
              <w:t>047426 про підвищення кваліфікації за темою</w:t>
            </w:r>
          </w:p>
          <w:p w14:paraId="5A8F2FE2" w14:textId="77777777" w:rsidR="000F4113" w:rsidRPr="000F4113" w:rsidRDefault="000F4113" w:rsidP="008A2A46">
            <w:r>
              <w:t>«Психоемоційна підтримка дітей та підлітків в сучасних умовах. Практикум» (2год.)</w:t>
            </w:r>
          </w:p>
          <w:p w14:paraId="422CC9BE" w14:textId="77777777" w:rsidR="0049480E" w:rsidRPr="009E546D" w:rsidRDefault="0049480E" w:rsidP="0049480E">
            <w:pPr>
              <w:rPr>
                <w:i/>
              </w:rPr>
            </w:pPr>
          </w:p>
        </w:tc>
      </w:tr>
    </w:tbl>
    <w:p w14:paraId="173C32D9" w14:textId="77777777" w:rsidR="0093128D" w:rsidRDefault="0093128D" w:rsidP="0093128D">
      <w:pPr>
        <w:rPr>
          <w:sz w:val="24"/>
          <w:szCs w:val="24"/>
        </w:rPr>
      </w:pPr>
    </w:p>
    <w:p w14:paraId="7B77770F" w14:textId="77777777" w:rsidR="0093128D" w:rsidRDefault="0093128D" w:rsidP="0093128D">
      <w:pPr>
        <w:rPr>
          <w:sz w:val="24"/>
          <w:szCs w:val="24"/>
        </w:rPr>
      </w:pPr>
    </w:p>
    <w:p w14:paraId="311F7E8D" w14:textId="77777777" w:rsidR="00631A68" w:rsidRPr="003000C1" w:rsidRDefault="00631A68">
      <w:pPr>
        <w:rPr>
          <w:sz w:val="36"/>
          <w:szCs w:val="36"/>
        </w:rPr>
      </w:pPr>
    </w:p>
    <w:sectPr w:rsidR="00631A68" w:rsidRPr="003000C1" w:rsidSect="004F1520">
      <w:footerReference w:type="default" r:id="rId8"/>
      <w:pgSz w:w="16838" w:h="11906" w:orient="landscape"/>
      <w:pgMar w:top="567" w:right="1134" w:bottom="567" w:left="1134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CC67" w14:textId="77777777" w:rsidR="003E3305" w:rsidRDefault="003E3305">
      <w:r>
        <w:separator/>
      </w:r>
    </w:p>
  </w:endnote>
  <w:endnote w:type="continuationSeparator" w:id="0">
    <w:p w14:paraId="05CF1AE6" w14:textId="77777777" w:rsidR="003E3305" w:rsidRDefault="003E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726851"/>
      <w:docPartObj>
        <w:docPartGallery w:val="Page Numbers (Bottom of Page)"/>
        <w:docPartUnique/>
      </w:docPartObj>
    </w:sdtPr>
    <w:sdtContent>
      <w:p w14:paraId="39039F9C" w14:textId="77777777" w:rsidR="00000000" w:rsidRDefault="00FB6DD2">
        <w:pPr>
          <w:pStyle w:val="a5"/>
          <w:jc w:val="right"/>
        </w:pPr>
        <w:r>
          <w:fldChar w:fldCharType="begin"/>
        </w:r>
        <w:r w:rsidR="00040710">
          <w:instrText>PAGE   \* MERGEFORMAT</w:instrText>
        </w:r>
        <w:r>
          <w:fldChar w:fldCharType="separate"/>
        </w:r>
        <w:r w:rsidR="001556FF" w:rsidRPr="001556FF">
          <w:rPr>
            <w:noProof/>
            <w:lang w:val="ru-RU"/>
          </w:rPr>
          <w:t>2</w:t>
        </w:r>
        <w:r>
          <w:fldChar w:fldCharType="end"/>
        </w:r>
      </w:p>
    </w:sdtContent>
  </w:sdt>
  <w:p w14:paraId="5B0EEE99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75AF" w14:textId="77777777" w:rsidR="003E3305" w:rsidRDefault="003E3305">
      <w:r>
        <w:separator/>
      </w:r>
    </w:p>
  </w:footnote>
  <w:footnote w:type="continuationSeparator" w:id="0">
    <w:p w14:paraId="76676468" w14:textId="77777777" w:rsidR="003E3305" w:rsidRDefault="003E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B91"/>
    <w:multiLevelType w:val="hybridMultilevel"/>
    <w:tmpl w:val="B26EB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09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28D"/>
    <w:rsid w:val="00003E5C"/>
    <w:rsid w:val="00040710"/>
    <w:rsid w:val="000434C7"/>
    <w:rsid w:val="000F4113"/>
    <w:rsid w:val="001556FF"/>
    <w:rsid w:val="00191F5A"/>
    <w:rsid w:val="002A17D8"/>
    <w:rsid w:val="003000C1"/>
    <w:rsid w:val="003A032C"/>
    <w:rsid w:val="003E3305"/>
    <w:rsid w:val="003E3F25"/>
    <w:rsid w:val="00453292"/>
    <w:rsid w:val="00455203"/>
    <w:rsid w:val="00464429"/>
    <w:rsid w:val="0049480E"/>
    <w:rsid w:val="005B6E50"/>
    <w:rsid w:val="006139B2"/>
    <w:rsid w:val="00631A68"/>
    <w:rsid w:val="007067E5"/>
    <w:rsid w:val="007E4EFE"/>
    <w:rsid w:val="008450A8"/>
    <w:rsid w:val="008C4EC8"/>
    <w:rsid w:val="008D7E7F"/>
    <w:rsid w:val="0093128D"/>
    <w:rsid w:val="009B4876"/>
    <w:rsid w:val="009E546D"/>
    <w:rsid w:val="00A051DF"/>
    <w:rsid w:val="00B2086A"/>
    <w:rsid w:val="00B27A77"/>
    <w:rsid w:val="00B87301"/>
    <w:rsid w:val="00CE2FA2"/>
    <w:rsid w:val="00EC7094"/>
    <w:rsid w:val="00F86767"/>
    <w:rsid w:val="00F93435"/>
    <w:rsid w:val="00F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9138"/>
  <w15:docId w15:val="{A1E77ADB-A107-46EB-BDF2-0D476576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128D"/>
    <w:rPr>
      <w:rFonts w:ascii="Arial" w:eastAsia="MS Mincho" w:hAnsi="Arial" w:cs="Arial" w:hint="default"/>
      <w:b/>
      <w:bCs w:val="0"/>
      <w:color w:val="0000FF"/>
      <w:sz w:val="26"/>
      <w:szCs w:val="26"/>
      <w:u w:val="single"/>
      <w:lang w:val="en-US" w:eastAsia="en-US" w:bidi="ar-SA"/>
    </w:rPr>
  </w:style>
  <w:style w:type="table" w:styleId="a4">
    <w:name w:val="Table Grid"/>
    <w:basedOn w:val="a1"/>
    <w:uiPriority w:val="39"/>
    <w:rsid w:val="0093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31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28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63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.sanshkola9@internatkh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</cp:lastModifiedBy>
  <cp:revision>17</cp:revision>
  <cp:lastPrinted>2023-10-23T05:05:00Z</cp:lastPrinted>
  <dcterms:created xsi:type="dcterms:W3CDTF">2023-04-04T06:43:00Z</dcterms:created>
  <dcterms:modified xsi:type="dcterms:W3CDTF">2023-12-08T08:26:00Z</dcterms:modified>
</cp:coreProperties>
</file>