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vertAnchor="text" w:tblpY="-262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2C6D5A" w14:paraId="39632BE6" w14:textId="77777777" w:rsidTr="002C6D5A">
        <w:tc>
          <w:tcPr>
            <w:tcW w:w="5103" w:type="dxa"/>
          </w:tcPr>
          <w:p w14:paraId="6667B2A9" w14:textId="77777777" w:rsidR="002C6D5A" w:rsidRDefault="002C6D5A" w:rsidP="002C6D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СХВАЛЕНО</w:t>
            </w:r>
          </w:p>
          <w:p w14:paraId="333DF129" w14:textId="77777777" w:rsidR="002C6D5A" w:rsidRDefault="002C6D5A" w:rsidP="002C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засідання педагогічної </w:t>
            </w:r>
          </w:p>
          <w:p w14:paraId="6A597DB8" w14:textId="77777777" w:rsidR="002C6D5A" w:rsidRDefault="002C6D5A" w:rsidP="002C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638F528" w14:textId="77777777" w:rsidR="002C6D5A" w:rsidRPr="00D64BAE" w:rsidRDefault="002C6D5A" w:rsidP="002C6D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 № 12</w:t>
            </w:r>
          </w:p>
          <w:p w14:paraId="5221B5EE" w14:textId="77777777" w:rsidR="002C6D5A" w:rsidRPr="008C5E62" w:rsidRDefault="002C6D5A" w:rsidP="002C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D405A" w14:textId="77777777" w:rsidR="002C6D5A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left="1276" w:right="-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AAB52F" w14:textId="77777777" w:rsidR="002C6D5A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left="1276" w:right="-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F5828C" w14:textId="77777777" w:rsidR="002C6D5A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left="1276" w:right="-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9E10B9" w14:textId="77777777" w:rsidR="002C6D5A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left="1276" w:right="-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F45735" w14:textId="77777777" w:rsidR="002C6D5A" w:rsidRDefault="002C6D5A" w:rsidP="002C6D5A"/>
        </w:tc>
        <w:tc>
          <w:tcPr>
            <w:tcW w:w="4814" w:type="dxa"/>
          </w:tcPr>
          <w:p w14:paraId="6AC26976" w14:textId="77777777" w:rsidR="002C6D5A" w:rsidRPr="008C5E62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right="-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E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ЕНО</w:t>
            </w:r>
          </w:p>
          <w:p w14:paraId="3F54D292" w14:textId="77777777" w:rsidR="002C6D5A" w:rsidRPr="008C5E62" w:rsidRDefault="002C6D5A" w:rsidP="002C6D5A">
            <w:pPr>
              <w:tabs>
                <w:tab w:val="left" w:pos="-284"/>
                <w:tab w:val="left" w:pos="3495"/>
                <w:tab w:val="left" w:pos="6375"/>
              </w:tabs>
              <w:spacing w:before="40" w:after="40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_________ Світлана РОТАЧ</w:t>
            </w:r>
          </w:p>
          <w:p w14:paraId="341F0ACC" w14:textId="77777777" w:rsidR="002C6D5A" w:rsidRPr="00D64BAE" w:rsidRDefault="002C6D5A" w:rsidP="002C6D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</w:t>
            </w:r>
          </w:p>
          <w:p w14:paraId="25EE1332" w14:textId="77777777" w:rsidR="002C6D5A" w:rsidRPr="002C6D5A" w:rsidRDefault="002C6D5A" w:rsidP="002C6D5A">
            <w:pPr>
              <w:rPr>
                <w:lang w:val="ru-RU"/>
              </w:rPr>
            </w:pPr>
          </w:p>
        </w:tc>
      </w:tr>
    </w:tbl>
    <w:p w14:paraId="285B98D1" w14:textId="77777777" w:rsidR="005B0E2D" w:rsidRPr="00D7386B" w:rsidRDefault="005B0E2D" w:rsidP="005B0E2D"/>
    <w:p w14:paraId="543E7D6D" w14:textId="77777777" w:rsidR="005B0E2D" w:rsidRPr="00D7386B" w:rsidRDefault="005B0E2D" w:rsidP="005B0E2D"/>
    <w:p w14:paraId="7C5EAAF1" w14:textId="77777777" w:rsidR="005B0E2D" w:rsidRPr="00D7386B" w:rsidRDefault="005B0E2D" w:rsidP="005B0E2D"/>
    <w:p w14:paraId="56D0D26A" w14:textId="77777777" w:rsidR="005B0E2D" w:rsidRPr="00D7386B" w:rsidRDefault="005B0E2D" w:rsidP="002C6D5A">
      <w:pPr>
        <w:spacing w:after="0"/>
      </w:pPr>
    </w:p>
    <w:p w14:paraId="466FDCCD" w14:textId="2092368B" w:rsidR="003E51DA" w:rsidRPr="003E51DA" w:rsidRDefault="005B0E2D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>П</w:t>
      </w:r>
      <w:r w:rsidR="00184BED">
        <w:rPr>
          <w:rFonts w:ascii="Times New Roman" w:hAnsi="Times New Roman" w:cs="Times New Roman"/>
          <w:b/>
          <w:sz w:val="36"/>
          <w:szCs w:val="36"/>
        </w:rPr>
        <w:t xml:space="preserve">ЛАН ЗАХОДІВ ЩОДО РЕАЛІЗАЦІЇ </w:t>
      </w:r>
      <w:r w:rsidRPr="003E51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4BED">
        <w:rPr>
          <w:rFonts w:ascii="Times New Roman" w:hAnsi="Times New Roman" w:cs="Times New Roman"/>
          <w:b/>
          <w:sz w:val="36"/>
          <w:szCs w:val="36"/>
        </w:rPr>
        <w:t xml:space="preserve">ОБЛАСНОЇ ПРОГРАМИ РОЗВИТКУ ОСВІТИ </w:t>
      </w:r>
    </w:p>
    <w:p w14:paraId="4C767C70" w14:textId="33C27F77" w:rsidR="003E51DA" w:rsidRDefault="005B0E2D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 xml:space="preserve">«ОСВІТА </w:t>
      </w:r>
      <w:r w:rsidR="00BF03B2" w:rsidRPr="003E51DA">
        <w:rPr>
          <w:rFonts w:ascii="Times New Roman" w:hAnsi="Times New Roman" w:cs="Times New Roman"/>
          <w:b/>
          <w:sz w:val="36"/>
          <w:szCs w:val="36"/>
        </w:rPr>
        <w:t xml:space="preserve">НЕЗЛАМНОЇ </w:t>
      </w:r>
      <w:r w:rsidRPr="003E51DA">
        <w:rPr>
          <w:rFonts w:ascii="Times New Roman" w:hAnsi="Times New Roman" w:cs="Times New Roman"/>
          <w:b/>
          <w:sz w:val="36"/>
          <w:szCs w:val="36"/>
        </w:rPr>
        <w:t>ХАРКІВЩИНИ»</w:t>
      </w:r>
    </w:p>
    <w:p w14:paraId="7EF42861" w14:textId="2E0EE551" w:rsidR="002C6D5A" w:rsidRDefault="002C6D5A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Комунального закладу </w:t>
      </w:r>
    </w:p>
    <w:p w14:paraId="56C78B76" w14:textId="0129C72E" w:rsidR="002C6D5A" w:rsidRDefault="002C6D5A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«Харківська санаторна школа №9 » </w:t>
      </w:r>
    </w:p>
    <w:p w14:paraId="47A0D8F6" w14:textId="51DB08F2" w:rsidR="002C6D5A" w:rsidRPr="003E51DA" w:rsidRDefault="002C6D5A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Харківської обласної ради</w:t>
      </w:r>
    </w:p>
    <w:p w14:paraId="525A082B" w14:textId="17991A8A" w:rsidR="005B0E2D" w:rsidRDefault="002C6D5A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1DA">
        <w:rPr>
          <w:rFonts w:ascii="Times New Roman" w:hAnsi="Times New Roman" w:cs="Times New Roman"/>
          <w:b/>
          <w:sz w:val="36"/>
          <w:szCs w:val="36"/>
        </w:rPr>
        <w:t>на 2024 – 2028 роки</w:t>
      </w:r>
    </w:p>
    <w:p w14:paraId="41CF13B4" w14:textId="50FDEE0A" w:rsidR="00184BED" w:rsidRDefault="00184BED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((рішення обласної ради</w:t>
      </w:r>
    </w:p>
    <w:p w14:paraId="0E4A250D" w14:textId="58205AAE" w:rsidR="00184BED" w:rsidRDefault="00184BED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від 20 лютого 2024 року № 787 -</w:t>
      </w:r>
      <w:bookmarkStart w:id="0" w:name="_Hlk177983749"/>
      <w:r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bookmarkEnd w:id="0"/>
    </w:p>
    <w:p w14:paraId="787BCFED" w14:textId="32002DDF" w:rsidR="00184BED" w:rsidRPr="00184BED" w:rsidRDefault="00184BED" w:rsidP="002C6D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XXI </w:t>
      </w:r>
      <w:r>
        <w:rPr>
          <w:rFonts w:ascii="Times New Roman" w:hAnsi="Times New Roman" w:cs="Times New Roman"/>
          <w:b/>
          <w:sz w:val="36"/>
          <w:szCs w:val="36"/>
        </w:rPr>
        <w:t xml:space="preserve">сесія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  <w:szCs w:val="36"/>
        </w:rPr>
        <w:t xml:space="preserve"> скликання))</w:t>
      </w:r>
    </w:p>
    <w:p w14:paraId="62F832C9" w14:textId="77777777" w:rsidR="005B0E2D" w:rsidRPr="00D7386B" w:rsidRDefault="005B0E2D" w:rsidP="005B0E2D"/>
    <w:p w14:paraId="66C128B3" w14:textId="77777777" w:rsidR="005B0E2D" w:rsidRPr="00D7386B" w:rsidRDefault="005B0E2D" w:rsidP="005B0E2D"/>
    <w:p w14:paraId="1B435982" w14:textId="77777777" w:rsidR="005B0E2D" w:rsidRPr="00D7386B" w:rsidRDefault="005B0E2D" w:rsidP="005B0E2D"/>
    <w:p w14:paraId="01CD9B16" w14:textId="77777777" w:rsidR="005B0E2D" w:rsidRPr="00D7386B" w:rsidRDefault="005B0E2D" w:rsidP="005B0E2D"/>
    <w:p w14:paraId="47C339B6" w14:textId="77777777" w:rsidR="005B0E2D" w:rsidRPr="00D7386B" w:rsidRDefault="005B0E2D" w:rsidP="005B0E2D"/>
    <w:p w14:paraId="2789E718" w14:textId="77777777" w:rsidR="005B0E2D" w:rsidRPr="00D7386B" w:rsidRDefault="005B0E2D" w:rsidP="005B0E2D"/>
    <w:p w14:paraId="70734461" w14:textId="77777777" w:rsidR="005B0E2D" w:rsidRPr="00D7386B" w:rsidRDefault="005B0E2D" w:rsidP="005B0E2D"/>
    <w:p w14:paraId="11133414" w14:textId="77777777" w:rsidR="005B0E2D" w:rsidRPr="00D7386B" w:rsidRDefault="005B0E2D" w:rsidP="005B0E2D"/>
    <w:p w14:paraId="746BD60C" w14:textId="77777777" w:rsidR="003F0B8F" w:rsidRPr="00D7386B" w:rsidRDefault="003F0B8F" w:rsidP="005B0E2D"/>
    <w:p w14:paraId="5D8D34CD" w14:textId="77777777" w:rsidR="005B0E2D" w:rsidRPr="00D7386B" w:rsidRDefault="005B0E2D" w:rsidP="005B0E2D"/>
    <w:p w14:paraId="7890B7F7" w14:textId="77777777" w:rsidR="003E51DA" w:rsidRDefault="005B0E2D" w:rsidP="003F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м. Харків </w:t>
      </w:r>
    </w:p>
    <w:p w14:paraId="75CD9E70" w14:textId="138E0BFE" w:rsidR="003F0B8F" w:rsidRDefault="005B0E2D" w:rsidP="002C6D5A">
      <w:pPr>
        <w:jc w:val="center"/>
      </w:pPr>
      <w:r w:rsidRPr="00D7386B">
        <w:rPr>
          <w:rFonts w:ascii="Times New Roman" w:hAnsi="Times New Roman" w:cs="Times New Roman"/>
          <w:sz w:val="28"/>
          <w:szCs w:val="28"/>
        </w:rPr>
        <w:t>2024 рік</w:t>
      </w:r>
    </w:p>
    <w:p w14:paraId="1BA92A91" w14:textId="77777777" w:rsidR="002C6D5A" w:rsidRPr="00413A87" w:rsidRDefault="002C6D5A" w:rsidP="002C6D5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ПАСПОРТ </w:t>
      </w:r>
    </w:p>
    <w:p w14:paraId="43D2BE3D" w14:textId="77777777" w:rsidR="002C6D5A" w:rsidRPr="00413A87" w:rsidRDefault="002C6D5A" w:rsidP="002C6D5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обласної Програми розвитку освіти «Освіта незламної Харківщини</w:t>
      </w:r>
      <w:r w:rsidRPr="00413A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</w:p>
    <w:p w14:paraId="06D90188" w14:textId="77777777" w:rsidR="002C6D5A" w:rsidRPr="00413A87" w:rsidRDefault="002C6D5A" w:rsidP="002C6D5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16"/>
          <w:szCs w:val="16"/>
          <w:lang w:eastAsia="ar-SA"/>
        </w:rPr>
      </w:pPr>
      <w:r w:rsidRPr="00413A8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13A8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на 2024-2028 роки</w:t>
      </w:r>
    </w:p>
    <w:p w14:paraId="4E1C69F0" w14:textId="77777777" w:rsidR="002C6D5A" w:rsidRPr="00413A87" w:rsidRDefault="002C6D5A" w:rsidP="002C6D5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16"/>
          <w:szCs w:val="16"/>
          <w:lang w:eastAsia="ar-SA"/>
        </w:rPr>
      </w:pP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6696"/>
      </w:tblGrid>
      <w:tr w:rsidR="002C6D5A" w:rsidRPr="002C38F2" w14:paraId="6097A726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0A7C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F8E8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CF86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Департамент науки і освіти </w:t>
            </w:r>
          </w:p>
          <w:p w14:paraId="76060917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Харківської обласної державної (військової) адміністрації</w:t>
            </w:r>
          </w:p>
        </w:tc>
      </w:tr>
      <w:tr w:rsidR="002C6D5A" w:rsidRPr="002C38F2" w14:paraId="28D94197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36F2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A919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Дата, номер і назва розпорядчого документа органу виконавчої влади про розроблення </w:t>
            </w:r>
            <w:proofErr w:type="spellStart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проєкту</w:t>
            </w:r>
            <w:proofErr w:type="spellEnd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ECFC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Закони України: «Про правовий режим воєнного стану»; «Про освіту», «Про дошкільну освіту», «Про повну загальну середню освіту», «Про позашкільну освіту», «Про професійну (професійно-технічну) освіту», «Про вищу освіту», «Про фахову </w:t>
            </w:r>
            <w:proofErr w:type="spellStart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передвищу</w:t>
            </w:r>
            <w:proofErr w:type="spellEnd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освіту»,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піклування», «Про основні принципи та вимоги до безпечності та якості харчових продуктів»; </w:t>
            </w:r>
          </w:p>
          <w:p w14:paraId="7CD375A1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Укази Президента України: від 24 лютого 2022 року      № 64/2022 «Про введення воєнного стану в Україні»; від 30 вересня 2010 року № 927/2010 «Про заходи щодо розвитку системи виявлення та підтримки обдарованих і талановитих дітей та молоді», від 29 червня 1995 року № 489/95 «Про Всеукраїнський конкурс «Учитель року», </w:t>
            </w:r>
            <w:hyperlink r:id="rId7" w:history="1">
              <w:r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</w:rPr>
                <w:t>від 13 грудня 2016 року № 533/2016 «Про заходи, спрямовані на забезпечення додержання прав осіб з інвалідністю</w:t>
              </w:r>
            </w:hyperlink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>;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від 25 травня 2020 року № 195/2020 «Про Національну стратегію розбудови безпечного і здорового освітнього середовища у новій українській школі»; </w:t>
            </w:r>
          </w:p>
          <w:p w14:paraId="5754ABE1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постанови Кабінету Міністрів України: від 05 серпня 2020 року № 695 «Про затвердження Державної стратегії регіонального розвитку на 2021 – 2027 роки», від 15 вересня 2021 року № 957 «Про затвердження Порядку організації інклюзивного навчання у закладах загальної середньої освіти», від 21 лютого 2018 року № 87 «Про затвердження Державного стандарту початкової освіти», </w:t>
            </w:r>
            <w:hyperlink r:id="rId8" w:history="1">
              <w:r w:rsidRPr="00413A87">
                <w:rPr>
                  <w:rFonts w:ascii="Times New Roman" w:eastAsia="Calibri" w:hAnsi="Times New Roman" w:cs="Times New Roman"/>
                  <w:kern w:val="1"/>
                  <w:sz w:val="28"/>
                  <w:szCs w:val="28"/>
                </w:rPr>
                <w:t>від 21 серпня 2013 року № 607 «Про затвердження Державного стандарту початкової загальної освіти для дітей з особливими потребами</w:t>
              </w:r>
            </w:hyperlink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», від 23 листопада 2011 року № 1392 «Про затвердження Державного стандарту базової і повної загальної середньої освіти», від 24 березня 2021 року  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№ 305 «Про затвердження норм та Порядку організації харчування у закладах освіти та дитячих закладах оздоровлення та відпочинку», від 20 січня 2021 року № 31 «Про затвердження Порядку здійснення медичного обслуговування учнів закладів загальної середньої освіти», від 16 січня 2003 року № 31 «Про затвердження Державної цільової соціальної програми «Шкільний автобус», від 19 червня 2019 року № 532 «Про затвердження Положення про опорний заклад освіти»,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від 22 серпня 2018 року № 617 «Про деякі питання створення ресурсних центрів підтримки інклюзивної освіти та </w:t>
            </w:r>
            <w:proofErr w:type="spellStart"/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>інклюзивно</w:t>
            </w:r>
            <w:proofErr w:type="spellEnd"/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>-ресурсних центрів»,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від 12 липня 2017 року № 545 «Про затвердження Положення про </w:t>
            </w:r>
            <w:proofErr w:type="spellStart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інклюзивно</w:t>
            </w:r>
            <w:proofErr w:type="spellEnd"/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-ресурсний центр»,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від 11 жовтня 2021 року № 1062 «Про затвердження Положення про ліцей»,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від 11 серпня 1995 року № 638 «Про затвердження Положення про всеукраїнський конкурс «Учитель року»; </w:t>
            </w:r>
          </w:p>
          <w:p w14:paraId="6652C375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ar-SA"/>
              </w:rPr>
              <w:t>розпорядження Кабінету Міністрів України від 13 грудня 2017 року № 903-р «Про затвердження плану заходів на 2017 – 2029 роки із запровадження Концепції реалізації державної політики у сфері реформування загальної середньої освіти «Нова українська школа», від 14 грудня 2016 року № 988-р «Про схвалення Концепції реалізації державної політики у сфері реформування загальної середньої освіти «Нова українська школа» на період до 2029 року», від 05 серпня 2020 року № 960-р «Про схвалення Концепції розвитку природничо-математичної освіти (STEM-освіти)»</w:t>
            </w: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; </w:t>
            </w:r>
          </w:p>
          <w:p w14:paraId="10214EDA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Стратегія розвитку Харківської області на 2021 – 2027 роки, схвалена рішенням Харківської обласної ради від 27 лютого 2020 року № 1196-УІІ;</w:t>
            </w:r>
          </w:p>
          <w:p w14:paraId="68DAB186" w14:textId="77777777" w:rsidR="002C6D5A" w:rsidRPr="00413A87" w:rsidRDefault="002C6D5A" w:rsidP="00544507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Стратегія реформування системи шкільного харчування на період до 2027 року, схвалена розпорядженням Кабінету Міністрів України від 27 жовтня 2023 року № 990-р</w:t>
            </w:r>
          </w:p>
        </w:tc>
      </w:tr>
      <w:tr w:rsidR="002C6D5A" w:rsidRPr="002C38F2" w14:paraId="57EEE68E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0484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FA72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ADA0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Департамент науки і освіти </w:t>
            </w:r>
          </w:p>
          <w:p w14:paraId="24A48E2C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Харківської обласної державної (військової) адміністрації</w:t>
            </w:r>
          </w:p>
        </w:tc>
      </w:tr>
      <w:tr w:rsidR="002C6D5A" w:rsidRPr="002C38F2" w14:paraId="65CF1284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B4C0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D117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20B1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Департамент науки і освіти Харківської обласної державної (військової) адміністрації;</w:t>
            </w:r>
          </w:p>
          <w:p w14:paraId="438A261F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КУ «Центр матеріально-технічного забезпечення соціального розвитку закладів освіти області»</w:t>
            </w:r>
          </w:p>
          <w:p w14:paraId="25E5392C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2C6D5A" w:rsidRPr="002C38F2" w14:paraId="0017F3FE" w14:textId="77777777" w:rsidTr="00544507">
        <w:trPr>
          <w:trHeight w:val="9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415F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B72D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Номер і назва</w:t>
            </w:r>
          </w:p>
          <w:p w14:paraId="0FADEEC6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операційної цілі Стратегії</w:t>
            </w:r>
          </w:p>
          <w:p w14:paraId="1EADE8F7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розвитку Харківської</w:t>
            </w:r>
          </w:p>
          <w:p w14:paraId="10CF06B4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області 2021 – 2027,   якій відповідає Програма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8FE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Оперативна  ціль 1.3.</w:t>
            </w:r>
          </w:p>
          <w:p w14:paraId="5FD16B8D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(Забезпечення доступної і якісної освіти на всіх рівнях) розділу 7 (Стратегічні та оперативні цілі розвитку регіону  та завдання по їх реалізації)</w:t>
            </w:r>
            <w:r w:rsidRPr="00413A87">
              <w:rPr>
                <w:rFonts w:ascii="Times New Roman" w:eastAsia="Calibri" w:hAnsi="Times New Roman" w:cs="Times New Roman"/>
                <w:i/>
                <w:kern w:val="1"/>
                <w:sz w:val="28"/>
                <w:szCs w:val="28"/>
                <w:shd w:val="clear" w:color="auto" w:fill="FFFF00"/>
                <w:lang w:eastAsia="ar-SA"/>
              </w:rPr>
              <w:t xml:space="preserve"> </w:t>
            </w:r>
          </w:p>
        </w:tc>
      </w:tr>
      <w:tr w:rsidR="002C6D5A" w:rsidRPr="00413A87" w14:paraId="0DF803E6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FCBD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B19C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Термін реалізації Програми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71B4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2024 – 2028 роки</w:t>
            </w:r>
          </w:p>
        </w:tc>
      </w:tr>
      <w:tr w:rsidR="002C6D5A" w:rsidRPr="002C38F2" w14:paraId="42DD6F61" w14:textId="77777777" w:rsidTr="005445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4B8B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0E27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Етапи виконання Програми (для довгострокових програм)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D557" w14:textId="77777777" w:rsidR="002C6D5A" w:rsidRPr="00413A87" w:rsidRDefault="002C6D5A" w:rsidP="00544507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413A8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Програма виконується в один етап</w:t>
            </w:r>
          </w:p>
        </w:tc>
      </w:tr>
    </w:tbl>
    <w:p w14:paraId="529A5A2B" w14:textId="03F0DE53" w:rsidR="002C6D5A" w:rsidRDefault="002C6D5A" w:rsidP="002C6D5A"/>
    <w:p w14:paraId="4A8DBB2B" w14:textId="791C1D95" w:rsidR="002C6D5A" w:rsidRDefault="002C6D5A" w:rsidP="002C6D5A"/>
    <w:p w14:paraId="46A7E247" w14:textId="26802DFC" w:rsidR="002C6D5A" w:rsidRDefault="002C6D5A" w:rsidP="002C6D5A"/>
    <w:p w14:paraId="1E70DA5D" w14:textId="30F4F141" w:rsidR="002C6D5A" w:rsidRDefault="002C6D5A" w:rsidP="002C6D5A"/>
    <w:p w14:paraId="3FD8262D" w14:textId="6D1E72A7" w:rsidR="002C6D5A" w:rsidRDefault="002C6D5A" w:rsidP="002C6D5A"/>
    <w:p w14:paraId="44215765" w14:textId="2E61EDEE" w:rsidR="002C6D5A" w:rsidRDefault="002C6D5A" w:rsidP="002C6D5A"/>
    <w:p w14:paraId="7DF19607" w14:textId="53FE9FDD" w:rsidR="002C6D5A" w:rsidRDefault="002C6D5A" w:rsidP="002C6D5A"/>
    <w:p w14:paraId="6A47CDEE" w14:textId="473550A5" w:rsidR="002C6D5A" w:rsidRDefault="002C6D5A" w:rsidP="002C6D5A"/>
    <w:p w14:paraId="6363B5E9" w14:textId="13696055" w:rsidR="002C6D5A" w:rsidRDefault="002C6D5A" w:rsidP="002C6D5A"/>
    <w:p w14:paraId="4CA16AF4" w14:textId="4182C83D" w:rsidR="002C6D5A" w:rsidRDefault="002C6D5A" w:rsidP="002C6D5A"/>
    <w:p w14:paraId="5148AFE4" w14:textId="79C6E7C4" w:rsidR="002C6D5A" w:rsidRDefault="002C6D5A" w:rsidP="002C6D5A"/>
    <w:p w14:paraId="5EB65139" w14:textId="6FBCD970" w:rsidR="002C6D5A" w:rsidRDefault="002C6D5A" w:rsidP="002C6D5A"/>
    <w:p w14:paraId="3AEE8C82" w14:textId="447D35C0" w:rsidR="002C6D5A" w:rsidRDefault="002C6D5A" w:rsidP="002C6D5A"/>
    <w:p w14:paraId="1283F233" w14:textId="7BD0230D" w:rsidR="002C6D5A" w:rsidRDefault="002C6D5A" w:rsidP="002C6D5A"/>
    <w:p w14:paraId="7ADD947E" w14:textId="53A9E16F" w:rsidR="002C6D5A" w:rsidRDefault="002C6D5A" w:rsidP="002C6D5A"/>
    <w:p w14:paraId="373A3CB0" w14:textId="3D601A4D" w:rsidR="002C6D5A" w:rsidRDefault="002C6D5A" w:rsidP="002C6D5A"/>
    <w:p w14:paraId="2ADDC70D" w14:textId="5D67C38E" w:rsidR="002C6D5A" w:rsidRDefault="002C6D5A" w:rsidP="002C6D5A"/>
    <w:p w14:paraId="70C617D1" w14:textId="29F1E977" w:rsidR="002C6D5A" w:rsidRDefault="002C6D5A" w:rsidP="002C6D5A"/>
    <w:p w14:paraId="409634C0" w14:textId="3C9707C1" w:rsidR="002C6D5A" w:rsidRDefault="002C6D5A" w:rsidP="002C6D5A"/>
    <w:p w14:paraId="4DA86180" w14:textId="77777777" w:rsidR="002C6D5A" w:rsidRPr="00D7386B" w:rsidRDefault="002C6D5A" w:rsidP="002C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>З М І С Т</w:t>
      </w:r>
    </w:p>
    <w:p w14:paraId="4FB149C2" w14:textId="77777777" w:rsidR="002C6D5A" w:rsidRPr="00D7386B" w:rsidRDefault="002C6D5A" w:rsidP="002C6D5A"/>
    <w:p w14:paraId="5F6784A5" w14:textId="77777777" w:rsidR="002C6D5A" w:rsidRPr="00D7386B" w:rsidRDefault="002C6D5A" w:rsidP="002C6D5A"/>
    <w:p w14:paraId="2158A0BC" w14:textId="2D0756D5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I.</w:t>
      </w:r>
      <w:r w:rsidRPr="00D7386B">
        <w:rPr>
          <w:rFonts w:ascii="Times New Roman" w:hAnsi="Times New Roman" w:cs="Times New Roman"/>
          <w:sz w:val="28"/>
          <w:szCs w:val="28"/>
        </w:rPr>
        <w:tab/>
        <w:t>Визначення проблем, на розв’язання яких спрямована Програма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F36">
        <w:rPr>
          <w:rFonts w:ascii="Times New Roman" w:hAnsi="Times New Roman" w:cs="Times New Roman"/>
          <w:sz w:val="28"/>
          <w:szCs w:val="28"/>
        </w:rPr>
        <w:t>6</w:t>
      </w:r>
    </w:p>
    <w:p w14:paraId="601B0A43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58E80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II.</w:t>
      </w:r>
      <w:r w:rsidRPr="00D7386B">
        <w:rPr>
          <w:rFonts w:ascii="Times New Roman" w:hAnsi="Times New Roman" w:cs="Times New Roman"/>
          <w:sz w:val="28"/>
          <w:szCs w:val="28"/>
        </w:rPr>
        <w:tab/>
        <w:t>Визначення мети та завдань Програми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86B">
        <w:rPr>
          <w:rFonts w:ascii="Times New Roman" w:hAnsi="Times New Roman" w:cs="Times New Roman"/>
          <w:sz w:val="28"/>
          <w:szCs w:val="28"/>
        </w:rPr>
        <w:t>8</w:t>
      </w:r>
    </w:p>
    <w:p w14:paraId="3B187607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ab/>
      </w:r>
    </w:p>
    <w:p w14:paraId="3474C6DB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III.</w:t>
      </w:r>
      <w:r w:rsidRPr="00D7386B">
        <w:rPr>
          <w:rFonts w:ascii="Times New Roman" w:hAnsi="Times New Roman" w:cs="Times New Roman"/>
          <w:sz w:val="28"/>
          <w:szCs w:val="28"/>
        </w:rPr>
        <w:tab/>
        <w:t>Показники реалізації Програми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86B">
        <w:rPr>
          <w:rFonts w:ascii="Times New Roman" w:hAnsi="Times New Roman" w:cs="Times New Roman"/>
          <w:sz w:val="28"/>
          <w:szCs w:val="28"/>
        </w:rPr>
        <w:t>10</w:t>
      </w:r>
    </w:p>
    <w:p w14:paraId="7EFD9101" w14:textId="43250113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DF85A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D93A0" w14:textId="1EF351FC" w:rsidR="002C6D5A" w:rsidRPr="00D7386B" w:rsidRDefault="008F2F36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2C6D5A" w:rsidRPr="00D7386B">
        <w:rPr>
          <w:rFonts w:ascii="Times New Roman" w:hAnsi="Times New Roman" w:cs="Times New Roman"/>
          <w:sz w:val="28"/>
          <w:szCs w:val="28"/>
        </w:rPr>
        <w:t>V. Координація та контроль за ходом виконання Програми</w:t>
      </w:r>
      <w:r w:rsidR="002C6D5A">
        <w:rPr>
          <w:rFonts w:ascii="Times New Roman" w:hAnsi="Times New Roman" w:cs="Times New Roman"/>
          <w:sz w:val="28"/>
          <w:szCs w:val="28"/>
        </w:rPr>
        <w:tab/>
      </w:r>
      <w:r w:rsidR="002C6D5A">
        <w:rPr>
          <w:rFonts w:ascii="Times New Roman" w:hAnsi="Times New Roman" w:cs="Times New Roman"/>
          <w:sz w:val="28"/>
          <w:szCs w:val="28"/>
        </w:rPr>
        <w:tab/>
      </w:r>
      <w:r w:rsidR="002C6D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C052F93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FB20F" w14:textId="1F251485" w:rsidR="002C6D5A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V. Напрями</w:t>
      </w:r>
      <w:r>
        <w:rPr>
          <w:rFonts w:ascii="Times New Roman" w:hAnsi="Times New Roman" w:cs="Times New Roman"/>
          <w:sz w:val="28"/>
          <w:szCs w:val="28"/>
        </w:rPr>
        <w:t xml:space="preserve"> діяльності та заходи Програми, </w:t>
      </w:r>
      <w:r w:rsidRPr="00D7386B">
        <w:rPr>
          <w:rFonts w:ascii="Times New Roman" w:hAnsi="Times New Roman" w:cs="Times New Roman"/>
          <w:sz w:val="28"/>
          <w:szCs w:val="28"/>
        </w:rPr>
        <w:t>строки та етапи</w:t>
      </w:r>
    </w:p>
    <w:p w14:paraId="29F2546E" w14:textId="2D3A2076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F36">
        <w:rPr>
          <w:rFonts w:ascii="Times New Roman" w:hAnsi="Times New Roman" w:cs="Times New Roman"/>
          <w:sz w:val="28"/>
          <w:szCs w:val="28"/>
        </w:rPr>
        <w:t>10</w:t>
      </w:r>
    </w:p>
    <w:p w14:paraId="509DBB9A" w14:textId="77777777" w:rsidR="002C6D5A" w:rsidRPr="00D7386B" w:rsidRDefault="002C6D5A" w:rsidP="002C6D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159CC" w14:textId="77777777" w:rsidR="002C6D5A" w:rsidRDefault="002C6D5A" w:rsidP="002C6D5A"/>
    <w:p w14:paraId="753FC829" w14:textId="4162F96D" w:rsidR="002C6D5A" w:rsidRDefault="002C6D5A" w:rsidP="002C6D5A"/>
    <w:p w14:paraId="0D07B440" w14:textId="63CB93A3" w:rsidR="002C6D5A" w:rsidRDefault="002C6D5A" w:rsidP="002C6D5A"/>
    <w:p w14:paraId="13EBD0F9" w14:textId="3F731366" w:rsidR="002C6D5A" w:rsidRDefault="002C6D5A" w:rsidP="002C6D5A"/>
    <w:p w14:paraId="3CBBF98F" w14:textId="1403DF41" w:rsidR="002C6D5A" w:rsidRDefault="002C6D5A" w:rsidP="002C6D5A"/>
    <w:p w14:paraId="739881F3" w14:textId="182545F8" w:rsidR="002C6D5A" w:rsidRDefault="002C6D5A" w:rsidP="002C6D5A"/>
    <w:p w14:paraId="68FA0472" w14:textId="717E0AA8" w:rsidR="002C6D5A" w:rsidRDefault="002C6D5A" w:rsidP="002C6D5A"/>
    <w:p w14:paraId="0B6BBFA7" w14:textId="351A6B63" w:rsidR="002C6D5A" w:rsidRDefault="002C6D5A" w:rsidP="002C6D5A"/>
    <w:p w14:paraId="5196946C" w14:textId="6F0046AA" w:rsidR="002C6D5A" w:rsidRDefault="002C6D5A" w:rsidP="002C6D5A"/>
    <w:p w14:paraId="78A3E3D6" w14:textId="0BA300D0" w:rsidR="002C6D5A" w:rsidRDefault="002C6D5A" w:rsidP="002C6D5A"/>
    <w:p w14:paraId="0762E69C" w14:textId="7E7DD3B7" w:rsidR="002C6D5A" w:rsidRDefault="002C6D5A" w:rsidP="002C6D5A"/>
    <w:p w14:paraId="3C300BBE" w14:textId="650BF211" w:rsidR="002C6D5A" w:rsidRDefault="002C6D5A" w:rsidP="002C6D5A"/>
    <w:p w14:paraId="165253D7" w14:textId="77777777" w:rsidR="002C6D5A" w:rsidRPr="00413A87" w:rsidRDefault="002C6D5A" w:rsidP="002C6D5A"/>
    <w:p w14:paraId="242385F3" w14:textId="77777777" w:rsidR="002C6D5A" w:rsidRPr="00D7386B" w:rsidRDefault="002C6D5A" w:rsidP="005B0E2D"/>
    <w:p w14:paraId="6C442FF0" w14:textId="77777777" w:rsidR="005B0E2D" w:rsidRPr="00D7386B" w:rsidRDefault="000E1CF9" w:rsidP="003F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I. </w:t>
      </w:r>
      <w:r w:rsidR="005B0E2D" w:rsidRPr="00D7386B">
        <w:rPr>
          <w:rFonts w:ascii="Times New Roman" w:hAnsi="Times New Roman" w:cs="Times New Roman"/>
          <w:sz w:val="28"/>
          <w:szCs w:val="28"/>
        </w:rPr>
        <w:t>ВИЗНАЧЕННЯ ПРОБЛЕМ, НА РОЗВ’ЯЗАННЯ ЯКИХ СПРЯМОВАНА ОБЛАСНА ПРОГРАМА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</w:t>
      </w:r>
      <w:r w:rsidR="007B75E2" w:rsidRPr="00D7386B">
        <w:rPr>
          <w:rFonts w:ascii="Times New Roman" w:hAnsi="Times New Roman" w:cs="Times New Roman"/>
          <w:sz w:val="28"/>
          <w:szCs w:val="28"/>
        </w:rPr>
        <w:t xml:space="preserve"> </w:t>
      </w:r>
      <w:r w:rsidR="005B0E2D" w:rsidRPr="00D7386B">
        <w:rPr>
          <w:rFonts w:ascii="Times New Roman" w:hAnsi="Times New Roman" w:cs="Times New Roman"/>
          <w:sz w:val="28"/>
          <w:szCs w:val="28"/>
        </w:rPr>
        <w:t>НЕЗЛАМН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2025 РОКИ</w:t>
      </w:r>
    </w:p>
    <w:p w14:paraId="0EEFF0C5" w14:textId="77777777" w:rsidR="0011426C" w:rsidRPr="00D7386B" w:rsidRDefault="0011426C" w:rsidP="003F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45C4E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Актуальність обласної Програми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 н</w:t>
      </w:r>
      <w:r w:rsidRPr="00D7386B">
        <w:rPr>
          <w:rFonts w:ascii="Times New Roman" w:hAnsi="Times New Roman" w:cs="Times New Roman"/>
          <w:sz w:val="28"/>
          <w:szCs w:val="28"/>
        </w:rPr>
        <w:t>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2028 роки обґрунтовується необхідністю реалізації державної політики в галузі освіти в сучасних умовах правового режиму воєнного стану та активних бойових дій, що тривають. Освіта була й залишається  тим, завдяки чому формується людина, її майбутнє, майбутнє України. Освіта у цей найскладніший для України час, в умовах дії правового режиму воєн</w:t>
      </w:r>
      <w:r w:rsidR="001C1F70" w:rsidRPr="00D7386B">
        <w:rPr>
          <w:rFonts w:ascii="Times New Roman" w:hAnsi="Times New Roman" w:cs="Times New Roman"/>
          <w:sz w:val="28"/>
          <w:szCs w:val="28"/>
        </w:rPr>
        <w:t>ного стану, війни, розв’язаної російською ф</w:t>
      </w:r>
      <w:r w:rsidRPr="00D7386B">
        <w:rPr>
          <w:rFonts w:ascii="Times New Roman" w:hAnsi="Times New Roman" w:cs="Times New Roman"/>
          <w:sz w:val="28"/>
          <w:szCs w:val="28"/>
        </w:rPr>
        <w:t>едерацією, проходить важке випробування.</w:t>
      </w:r>
    </w:p>
    <w:p w14:paraId="2A85F2A8" w14:textId="77777777" w:rsidR="005B0E2D" w:rsidRPr="00D7386B" w:rsidRDefault="001C1F70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Обласну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D7386B">
        <w:rPr>
          <w:rFonts w:ascii="Times New Roman" w:hAnsi="Times New Roman" w:cs="Times New Roman"/>
          <w:sz w:val="28"/>
          <w:szCs w:val="28"/>
        </w:rPr>
        <w:t>у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розвитку освіти «</w:t>
      </w:r>
      <w:r w:rsidR="00BC3567" w:rsidRPr="00D7386B">
        <w:rPr>
          <w:rFonts w:ascii="Times New Roman" w:hAnsi="Times New Roman" w:cs="Times New Roman"/>
          <w:sz w:val="28"/>
          <w:szCs w:val="28"/>
        </w:rPr>
        <w:t>Освіта н</w:t>
      </w:r>
      <w:r w:rsidR="005B0E2D" w:rsidRPr="00D7386B">
        <w:rPr>
          <w:rFonts w:ascii="Times New Roman" w:hAnsi="Times New Roman" w:cs="Times New Roman"/>
          <w:sz w:val="28"/>
          <w:szCs w:val="28"/>
        </w:rPr>
        <w:t>езламн</w:t>
      </w:r>
      <w:r w:rsidR="00BC3567" w:rsidRPr="00D7386B">
        <w:rPr>
          <w:rFonts w:ascii="Times New Roman" w:hAnsi="Times New Roman" w:cs="Times New Roman"/>
          <w:sz w:val="28"/>
          <w:szCs w:val="28"/>
        </w:rPr>
        <w:t>ої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Харківщини» на 2024 – 2028 роки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розроблен</w:t>
      </w:r>
      <w:r w:rsidRPr="00D7386B">
        <w:rPr>
          <w:rFonts w:ascii="Times New Roman" w:hAnsi="Times New Roman" w:cs="Times New Roman"/>
          <w:sz w:val="28"/>
          <w:szCs w:val="28"/>
        </w:rPr>
        <w:t>о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на виконання вимог: </w:t>
      </w:r>
    </w:p>
    <w:p w14:paraId="6FBAD418" w14:textId="062E95CA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Законів України: «Про правовий режим воєнного стану»; «Про освіту», «Про дошкільну освіту», «Про повну загальну середню освіту»,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позашкільну освіту», «Про професійну (професійно-технічну) освіту», «Про вищу освіту», «Про фахову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освіту»,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піклування», «Про основні принципи та вимоги до безпечності та якості харчових продуктів»; </w:t>
      </w:r>
    </w:p>
    <w:p w14:paraId="6D679E58" w14:textId="30A82AAC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Указів Президента України: від 24 лютого 2022 року № 64/2022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Україні»; від 30 вересня 2010 року № 927/2010 «Про заходи щодо розвитку системи виявлення та підтримки обдарованих і талановитих дітей та молоді», від 29 червня 1995 року № 489/95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Всеукраїнський конкурс «Учитель року», від 13 грудня 2016 року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№ 533/2016 «Про заходи, спрямовані на забезпечення додержання прав осіб з інвалідністю»; від 25 травня 2020 року № 195/2020 «Про Національну стратегію розбудови безпечного і здорового освітнього середовища у новій українській школі»; </w:t>
      </w:r>
    </w:p>
    <w:p w14:paraId="3B327919" w14:textId="2100356E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постанов Кабінету Міністрів України від 05 серпня 2020 року № 695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Державної стратегії регіонального розвитку на 2021 – 2027 роки», від 15 вересня 2021 року № 957 «Про затвердження Порядку організації інклюзивного навчання у закладах загальної середньої освіти», від 21 лютого 2018 року № 87 «Про затвердження Державного стандарту початкової освіти», від 21 серпня 2013 року № 607 «Про затвердження Державного стандарту початкової загальної освіти для дітей </w:t>
      </w:r>
      <w:r w:rsidR="0011426C" w:rsidRPr="00D7386B">
        <w:rPr>
          <w:rFonts w:ascii="Times New Roman" w:hAnsi="Times New Roman" w:cs="Times New Roman"/>
          <w:sz w:val="28"/>
          <w:szCs w:val="28"/>
        </w:rPr>
        <w:t>з особливими потребами», від 23 </w:t>
      </w:r>
      <w:r w:rsidRPr="00D7386B">
        <w:rPr>
          <w:rFonts w:ascii="Times New Roman" w:hAnsi="Times New Roman" w:cs="Times New Roman"/>
          <w:sz w:val="28"/>
          <w:szCs w:val="28"/>
        </w:rPr>
        <w:t xml:space="preserve">листопада 2011 року № 1392 «Про затвердження Державного стандарту базової і повної загальної середньої освіти», від 24 березня 2021 року № 305 «Про затвердження норм та Порядку організації харчування у закладах освіти та дитячих закладах оздоровлення та відпочинку», від 20 січня 2021 року № 31 «Про затвердження Порядку здійснення медичного обслуговування учнів закладів загальної середньої освіти», від 16 січня 2003 року № 31 </w:t>
      </w:r>
      <w:r w:rsidR="000C09E3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«Про затвердження Державної цільової соціальної програми «Шкільний автобус», від 19 червня 2019 року № 532 «Про затвердження Положення про опорний заклад освіти», від 22 серпня 2018 року № 617 «Про деякі питання створення ресурсних центрів підтримки інклюзивної освіти та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-ресурсних центрів», від 12 липня 2017 року № 545 «Про затвердження Положення про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-ресурсний центр», від 11 жовтня 2021 року № 1062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ліцей», від 11 серпня 1995 року № 638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всеукраїнський конкурс «Учитель року»; </w:t>
      </w:r>
    </w:p>
    <w:p w14:paraId="1A5C99EA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розпоряджень Кабінету Міністрів Україн</w:t>
      </w:r>
      <w:r w:rsidR="0011426C" w:rsidRPr="00D7386B">
        <w:rPr>
          <w:rFonts w:ascii="Times New Roman" w:hAnsi="Times New Roman" w:cs="Times New Roman"/>
          <w:sz w:val="28"/>
          <w:szCs w:val="28"/>
        </w:rPr>
        <w:t>и від 13 грудня 2017 року № 903</w:t>
      </w:r>
      <w:r w:rsidR="0011426C" w:rsidRPr="00D7386B">
        <w:rPr>
          <w:rFonts w:ascii="Times New Roman" w:hAnsi="Times New Roman" w:cs="Times New Roman"/>
          <w:sz w:val="28"/>
          <w:szCs w:val="28"/>
        </w:rPr>
        <w:noBreakHyphen/>
      </w:r>
      <w:r w:rsidRPr="00D7386B">
        <w:rPr>
          <w:rFonts w:ascii="Times New Roman" w:hAnsi="Times New Roman" w:cs="Times New Roman"/>
          <w:sz w:val="28"/>
          <w:szCs w:val="28"/>
        </w:rPr>
        <w:t xml:space="preserve">р «Про затвердження плану заходів на 2017 – 2029 роки із запровадження Концепції реалізації державної політики у сфері реформування загальної середньої освіти «Нова українська школа», від 14 грудня 2016 року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05 серпня 2020 року № 960-р «Про схвалення Концепції розвитку природничо-математичної освіти (STEM-освіти)»; </w:t>
      </w:r>
    </w:p>
    <w:p w14:paraId="6D8953B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Стратегії розвитку Харківської області на 2021 – 2027 роки, схваленої рішенням Харківської обласної ради </w:t>
      </w:r>
      <w:r w:rsidR="0011426C" w:rsidRPr="00D7386B">
        <w:rPr>
          <w:rFonts w:ascii="Times New Roman" w:hAnsi="Times New Roman" w:cs="Times New Roman"/>
          <w:sz w:val="28"/>
          <w:szCs w:val="28"/>
        </w:rPr>
        <w:t>від 27 лютого 2020 року № 1196-V</w:t>
      </w:r>
      <w:r w:rsidRPr="00D7386B">
        <w:rPr>
          <w:rFonts w:ascii="Times New Roman" w:hAnsi="Times New Roman" w:cs="Times New Roman"/>
          <w:sz w:val="28"/>
          <w:szCs w:val="28"/>
        </w:rPr>
        <w:t>ІІ;</w:t>
      </w:r>
    </w:p>
    <w:p w14:paraId="485D65AD" w14:textId="0D7A81B0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Стратегії реформування системи шкільного харчування на період до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 xml:space="preserve">2027 року, схваленої розпорядженням Кабінету Міністрів України від </w:t>
      </w:r>
      <w:r w:rsidR="003E51DA">
        <w:rPr>
          <w:rFonts w:ascii="Times New Roman" w:hAnsi="Times New Roman" w:cs="Times New Roman"/>
          <w:sz w:val="28"/>
          <w:szCs w:val="28"/>
        </w:rPr>
        <w:br/>
      </w:r>
      <w:r w:rsidRPr="00D7386B">
        <w:rPr>
          <w:rFonts w:ascii="Times New Roman" w:hAnsi="Times New Roman" w:cs="Times New Roman"/>
          <w:sz w:val="28"/>
          <w:szCs w:val="28"/>
        </w:rPr>
        <w:t>27 жовтня 2023 року № 990-р;</w:t>
      </w:r>
    </w:p>
    <w:p w14:paraId="421281BA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наказів Міністерства освіти і науки України.</w:t>
      </w:r>
    </w:p>
    <w:p w14:paraId="3E7FE0B5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Передбачені Програмою заходи сприятимуть вирішенню питання відновлення пошкоджених та</w:t>
      </w:r>
      <w:r w:rsidR="004E7EAF" w:rsidRPr="00D7386B">
        <w:rPr>
          <w:rFonts w:ascii="Times New Roman" w:hAnsi="Times New Roman" w:cs="Times New Roman"/>
          <w:sz w:val="28"/>
          <w:szCs w:val="28"/>
        </w:rPr>
        <w:t xml:space="preserve"> зруйнованих в</w:t>
      </w:r>
      <w:r w:rsidRPr="00D7386B">
        <w:rPr>
          <w:rFonts w:ascii="Times New Roman" w:hAnsi="Times New Roman" w:cs="Times New Roman"/>
          <w:sz w:val="28"/>
          <w:szCs w:val="28"/>
        </w:rPr>
        <w:t>наслідок збройної агресії проти України закладів та установ освіти області, їх</w:t>
      </w:r>
      <w:r w:rsidR="004E7EAF" w:rsidRPr="00D7386B">
        <w:rPr>
          <w:rFonts w:ascii="Times New Roman" w:hAnsi="Times New Roman" w:cs="Times New Roman"/>
          <w:sz w:val="28"/>
          <w:szCs w:val="28"/>
        </w:rPr>
        <w:t>нього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збереження та розвитку, безпечності та якості організації освітнього процесу, соціалізації його учасників, розвитку форм освіти з використанням технологій дистанційного навчання, корекційної та інклюзивної освіти, підтримки обдарованих і талановитих дітей та учнівської молоді, національно-патріотично</w:t>
      </w:r>
      <w:r w:rsidR="004E7EAF" w:rsidRPr="00D7386B">
        <w:rPr>
          <w:rFonts w:ascii="Times New Roman" w:hAnsi="Times New Roman" w:cs="Times New Roman"/>
          <w:sz w:val="28"/>
          <w:szCs w:val="28"/>
        </w:rPr>
        <w:t>го виховання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дітей, учнів, студентів, стимулюванн</w:t>
      </w:r>
      <w:r w:rsidR="004E7EAF" w:rsidRPr="00D7386B">
        <w:rPr>
          <w:rFonts w:ascii="Times New Roman" w:hAnsi="Times New Roman" w:cs="Times New Roman"/>
          <w:sz w:val="28"/>
          <w:szCs w:val="28"/>
        </w:rPr>
        <w:t>я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педагогічної праці тощо.</w:t>
      </w:r>
    </w:p>
    <w:p w14:paraId="35DBDCFF" w14:textId="77777777" w:rsidR="005B0E2D" w:rsidRPr="00D7386B" w:rsidRDefault="009F460E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Компетентн</w:t>
      </w:r>
      <w:r w:rsidR="005B0E2D" w:rsidRPr="00D7386B">
        <w:rPr>
          <w:rFonts w:ascii="Times New Roman" w:hAnsi="Times New Roman" w:cs="Times New Roman"/>
          <w:sz w:val="28"/>
          <w:szCs w:val="28"/>
        </w:rPr>
        <w:t>існий</w:t>
      </w:r>
      <w:proofErr w:type="spellEnd"/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підхід в освіті, задекларований Законом України «Про освіту» та Концепцією реалізації державної політики у сфері реформування загальної середньої освіти «Нова українська школа» на період до 2029 року, потребує створення в закладах освіти освітнього середовища, яке б ураховувало вимоги новітніх технологій викладання навчальних предметів – середовище Нової української школи. Особливо такі вимоги стосуються викладання предметів природничого циклу.</w:t>
      </w:r>
    </w:p>
    <w:p w14:paraId="5DEDBE62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AC174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D63B1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D4718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B7802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7BECD" w14:textId="77777777" w:rsidR="00097915" w:rsidRDefault="00097915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73672" w14:textId="1094AAC3" w:rsidR="005B0E2D" w:rsidRPr="00D7386B" w:rsidRDefault="001C1F70" w:rsidP="0011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5B0E2D" w:rsidRPr="00D7386B">
        <w:rPr>
          <w:rFonts w:ascii="Times New Roman" w:hAnsi="Times New Roman" w:cs="Times New Roman"/>
          <w:sz w:val="28"/>
          <w:szCs w:val="28"/>
        </w:rPr>
        <w:t>ВИЗНАЧЕННЯ МЕТИ</w:t>
      </w:r>
      <w:r w:rsidR="0011426C" w:rsidRPr="00D7386B">
        <w:rPr>
          <w:rFonts w:ascii="Times New Roman" w:hAnsi="Times New Roman" w:cs="Times New Roman"/>
          <w:sz w:val="28"/>
          <w:szCs w:val="28"/>
        </w:rPr>
        <w:t xml:space="preserve"> ТА ЗАВДАНЬ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«НЕЗЛАМНА ОСВІТА ХАРКІВЩИНИ» Н</w:t>
      </w:r>
      <w:r w:rsidR="001A130D" w:rsidRPr="00D7386B">
        <w:rPr>
          <w:rFonts w:ascii="Times New Roman" w:hAnsi="Times New Roman" w:cs="Times New Roman"/>
          <w:sz w:val="28"/>
          <w:szCs w:val="28"/>
        </w:rPr>
        <w:t>А</w:t>
      </w:r>
      <w:r w:rsidR="005B0E2D" w:rsidRPr="00D7386B">
        <w:rPr>
          <w:rFonts w:ascii="Times New Roman" w:hAnsi="Times New Roman" w:cs="Times New Roman"/>
          <w:sz w:val="28"/>
          <w:szCs w:val="28"/>
        </w:rPr>
        <w:t xml:space="preserve"> 2024 – 2028 РОКИ</w:t>
      </w:r>
    </w:p>
    <w:p w14:paraId="67F07413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A1F3BE" w14:textId="77777777" w:rsidR="0011426C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Метою обласної Програми розвитку освіти «Незламна освіта Ха</w:t>
      </w:r>
      <w:r w:rsidR="0011426C" w:rsidRPr="00D7386B">
        <w:rPr>
          <w:rFonts w:ascii="Times New Roman" w:hAnsi="Times New Roman" w:cs="Times New Roman"/>
          <w:sz w:val="28"/>
          <w:szCs w:val="28"/>
        </w:rPr>
        <w:t xml:space="preserve">рківщини» на 2024 – 2028 роки є </w:t>
      </w:r>
      <w:r w:rsidRPr="00D7386B">
        <w:rPr>
          <w:rFonts w:ascii="Times New Roman" w:hAnsi="Times New Roman" w:cs="Times New Roman"/>
          <w:sz w:val="28"/>
          <w:szCs w:val="28"/>
        </w:rPr>
        <w:t xml:space="preserve">забезпечення конституційного права громадян на </w:t>
      </w:r>
      <w:r w:rsidR="0011426C" w:rsidRPr="00D7386B">
        <w:rPr>
          <w:rFonts w:ascii="Times New Roman" w:hAnsi="Times New Roman" w:cs="Times New Roman"/>
          <w:sz w:val="28"/>
          <w:szCs w:val="28"/>
        </w:rPr>
        <w:t>рівний доступ до якісної та безпечної освіти.</w:t>
      </w:r>
    </w:p>
    <w:p w14:paraId="761076A5" w14:textId="77777777" w:rsidR="0011426C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21BC7" w14:textId="5694F676" w:rsidR="0011426C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14:paraId="3BC0A5B1" w14:textId="752B258A" w:rsidR="005B0E2D" w:rsidRPr="00D7386B" w:rsidRDefault="0011426C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з</w:t>
      </w:r>
      <w:r w:rsidR="005B0E2D" w:rsidRPr="00D7386B">
        <w:rPr>
          <w:rFonts w:ascii="Times New Roman" w:hAnsi="Times New Roman" w:cs="Times New Roman"/>
          <w:sz w:val="28"/>
          <w:szCs w:val="28"/>
        </w:rPr>
        <w:t>береження закладів освіти та освітньої системи Харківщини під час війни в Україні, створення безпечних умов, підвищення якості, що відповідає актуальним і перспективним запитам особистості, суспільства, держави, міжнародним критеріям;</w:t>
      </w:r>
    </w:p>
    <w:p w14:paraId="68A14FA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в області сприятливих умов для виявлення, розвитку і підтримки обдарованої молоді та дітей, їх</w:t>
      </w:r>
      <w:r w:rsidR="001A130D" w:rsidRPr="00D7386B">
        <w:rPr>
          <w:rFonts w:ascii="Times New Roman" w:hAnsi="Times New Roman" w:cs="Times New Roman"/>
          <w:sz w:val="28"/>
          <w:szCs w:val="28"/>
        </w:rPr>
        <w:t>ньої</w:t>
      </w:r>
      <w:r w:rsidRPr="00D7386B">
        <w:rPr>
          <w:rFonts w:ascii="Times New Roman" w:hAnsi="Times New Roman" w:cs="Times New Roman"/>
          <w:sz w:val="28"/>
          <w:szCs w:val="28"/>
        </w:rPr>
        <w:t xml:space="preserve"> творчої реалізації та розширення наукового світогляду;</w:t>
      </w:r>
    </w:p>
    <w:p w14:paraId="0F79265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виявлення талановитих педагогічних працівників, які впроваджують власні педагогічні ідеї та успішно реалізують сучасні освітні практики; підвищення престижності професії вчителя в суспільстві; поширення кращого педагогічного досвіду;</w:t>
      </w:r>
    </w:p>
    <w:p w14:paraId="35C0905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умов для ефективного науково-методичного забезпечення регіонального компоненту освіти в Харківській області;</w:t>
      </w:r>
    </w:p>
    <w:p w14:paraId="376DAD4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удосконалення планування та супроводу фінансово-господарської  діяльності, матеріально-технічного та методичного забезпечення, контролю дотримання безпечних умов організації навчально-виховного процесу в закладах і установах освіти, що перебувають у спільній власності територіальних громад сіл, селищ, міст області, а також закладах і установах освітньої галузі в цілому; </w:t>
      </w:r>
    </w:p>
    <w:p w14:paraId="059C35B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модернізація матеріально-технічної бази навчальних закладів з метою належної експлуатації будівель; </w:t>
      </w:r>
    </w:p>
    <w:p w14:paraId="54C54934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створення в опорних закладах освіти сучасного освітнього середовища, яке забезпечить упровадження новітніх технологій викладання навчальних предметів, доступн</w:t>
      </w:r>
      <w:r w:rsidR="00655FD7" w:rsidRPr="00D7386B">
        <w:rPr>
          <w:rFonts w:ascii="Times New Roman" w:hAnsi="Times New Roman" w:cs="Times New Roman"/>
          <w:sz w:val="28"/>
          <w:szCs w:val="28"/>
        </w:rPr>
        <w:t>і</w:t>
      </w:r>
      <w:r w:rsidRPr="00D7386B">
        <w:rPr>
          <w:rFonts w:ascii="Times New Roman" w:hAnsi="Times New Roman" w:cs="Times New Roman"/>
          <w:sz w:val="28"/>
          <w:szCs w:val="28"/>
        </w:rPr>
        <w:t>ст</w:t>
      </w:r>
      <w:r w:rsidR="00655FD7" w:rsidRPr="00D7386B">
        <w:rPr>
          <w:rFonts w:ascii="Times New Roman" w:hAnsi="Times New Roman" w:cs="Times New Roman"/>
          <w:sz w:val="28"/>
          <w:szCs w:val="28"/>
        </w:rPr>
        <w:t>ь</w:t>
      </w:r>
      <w:r w:rsidRPr="00D7386B">
        <w:rPr>
          <w:rFonts w:ascii="Times New Roman" w:hAnsi="Times New Roman" w:cs="Times New Roman"/>
          <w:sz w:val="28"/>
          <w:szCs w:val="28"/>
        </w:rPr>
        <w:t>, які</w:t>
      </w:r>
      <w:r w:rsidR="00655FD7" w:rsidRPr="00D7386B">
        <w:rPr>
          <w:rFonts w:ascii="Times New Roman" w:hAnsi="Times New Roman" w:cs="Times New Roman"/>
          <w:sz w:val="28"/>
          <w:szCs w:val="28"/>
        </w:rPr>
        <w:t>сть</w:t>
      </w:r>
      <w:r w:rsidRPr="00D7386B">
        <w:rPr>
          <w:rFonts w:ascii="Times New Roman" w:hAnsi="Times New Roman" w:cs="Times New Roman"/>
          <w:sz w:val="28"/>
          <w:szCs w:val="28"/>
        </w:rPr>
        <w:t xml:space="preserve"> та відкриті</w:t>
      </w:r>
      <w:r w:rsidR="00655FD7" w:rsidRPr="00D7386B">
        <w:rPr>
          <w:rFonts w:ascii="Times New Roman" w:hAnsi="Times New Roman" w:cs="Times New Roman"/>
          <w:sz w:val="28"/>
          <w:szCs w:val="28"/>
        </w:rPr>
        <w:t>сть</w:t>
      </w:r>
      <w:r w:rsidRPr="00D7386B">
        <w:rPr>
          <w:rFonts w:ascii="Times New Roman" w:hAnsi="Times New Roman" w:cs="Times New Roman"/>
          <w:sz w:val="28"/>
          <w:szCs w:val="28"/>
        </w:rPr>
        <w:t xml:space="preserve"> освіти, формування в учнів навичок дослідницької роботи; </w:t>
      </w:r>
    </w:p>
    <w:p w14:paraId="2F9631A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комплектація опорних закладів освіти та профільних ліцеїв шкільними автобусами для організації належного рівня безоплатного підвезення учнів до місць навчання та додому;</w:t>
      </w:r>
    </w:p>
    <w:p w14:paraId="2FFC6EE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реалізація реформи шкільного харчування, модернізація харчоблоків та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їдалень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закладів освіти, запровадження принципів здорового харчування;</w:t>
      </w:r>
    </w:p>
    <w:p w14:paraId="0237381D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підтримка діяльності сучасних закладів освіти з інклюзивним навчанням;</w:t>
      </w:r>
    </w:p>
    <w:p w14:paraId="1B7059C0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виявлення новітніх педагогічних ідей, які успішно реалізуються </w:t>
      </w:r>
      <w:r w:rsidR="00655FD7" w:rsidRPr="00D7386B">
        <w:rPr>
          <w:rFonts w:ascii="Times New Roman" w:hAnsi="Times New Roman" w:cs="Times New Roman"/>
          <w:sz w:val="28"/>
          <w:szCs w:val="28"/>
        </w:rPr>
        <w:t>в</w:t>
      </w:r>
      <w:r w:rsidRPr="00D7386B">
        <w:rPr>
          <w:rFonts w:ascii="Times New Roman" w:hAnsi="Times New Roman" w:cs="Times New Roman"/>
          <w:sz w:val="28"/>
          <w:szCs w:val="28"/>
        </w:rPr>
        <w:t xml:space="preserve"> сучасній інклюзивній практиці; </w:t>
      </w:r>
    </w:p>
    <w:p w14:paraId="402FCA7B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підвищення престижності професії вчителя закладу освіти з інклюзивним навчанням; </w:t>
      </w:r>
    </w:p>
    <w:p w14:paraId="0477B63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поширення кращого педагогічного досвіду інклюзивного закладу освіти; виявлення кращих практик інклюзивного навчання та виховання;</w:t>
      </w:r>
    </w:p>
    <w:p w14:paraId="7F96142C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lastRenderedPageBreak/>
        <w:t>розвиток методичного забезпечення закладів освіти</w:t>
      </w:r>
      <w:r w:rsidR="00655FD7" w:rsidRPr="00D7386B">
        <w:rPr>
          <w:rFonts w:ascii="Times New Roman" w:hAnsi="Times New Roman" w:cs="Times New Roman"/>
          <w:sz w:val="28"/>
          <w:szCs w:val="28"/>
        </w:rPr>
        <w:t>,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 урахуванням специфіки сучасних педагогічних технологій;</w:t>
      </w:r>
    </w:p>
    <w:p w14:paraId="3B90E507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 підвищення фахової та педагогічної </w:t>
      </w:r>
      <w:proofErr w:type="spellStart"/>
      <w:r w:rsidRPr="00D7386B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7386B">
        <w:rPr>
          <w:rFonts w:ascii="Times New Roman" w:hAnsi="Times New Roman" w:cs="Times New Roman"/>
          <w:sz w:val="28"/>
          <w:szCs w:val="28"/>
        </w:rPr>
        <w:t xml:space="preserve"> освітян області в дистанційному режимі шляхом їх</w:t>
      </w:r>
      <w:r w:rsidR="00655FD7" w:rsidRPr="00D7386B">
        <w:rPr>
          <w:rFonts w:ascii="Times New Roman" w:hAnsi="Times New Roman" w:cs="Times New Roman"/>
          <w:sz w:val="28"/>
          <w:szCs w:val="28"/>
        </w:rPr>
        <w:t>нього</w:t>
      </w:r>
      <w:r w:rsidRPr="00D7386B">
        <w:rPr>
          <w:rFonts w:ascii="Times New Roman" w:hAnsi="Times New Roman" w:cs="Times New Roman"/>
          <w:sz w:val="28"/>
          <w:szCs w:val="28"/>
        </w:rPr>
        <w:t xml:space="preserve"> залучення до програм підвищення кваліфікації відповідно до їх</w:t>
      </w:r>
      <w:r w:rsidR="00655FD7" w:rsidRPr="00D7386B">
        <w:rPr>
          <w:rFonts w:ascii="Times New Roman" w:hAnsi="Times New Roman" w:cs="Times New Roman"/>
          <w:sz w:val="28"/>
          <w:szCs w:val="28"/>
        </w:rPr>
        <w:t>ніх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потреб;</w:t>
      </w:r>
    </w:p>
    <w:p w14:paraId="40AF1FED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розширення доступності якісної освіти шляхом створення потужної бази методичних та дидактичних матеріалів для дистанційного навчання.</w:t>
      </w:r>
    </w:p>
    <w:p w14:paraId="19688D88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A6A5A" w14:textId="77777777" w:rsidR="00970966" w:rsidRPr="00D7386B" w:rsidRDefault="001C1F70" w:rsidP="0097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III. </w:t>
      </w:r>
      <w:r w:rsidR="00970966" w:rsidRPr="00D7386B">
        <w:rPr>
          <w:rFonts w:ascii="Times New Roman" w:hAnsi="Times New Roman" w:cs="Times New Roman"/>
          <w:sz w:val="28"/>
          <w:szCs w:val="28"/>
        </w:rPr>
        <w:t>ПОКАЗНИКИ РЕАЛІЗАЦІЇ ПРОГРАМИ</w:t>
      </w:r>
    </w:p>
    <w:p w14:paraId="399EF7A1" w14:textId="77777777" w:rsidR="00970966" w:rsidRPr="00D7386B" w:rsidRDefault="00970966" w:rsidP="00970966">
      <w:pPr>
        <w:widowControl w:val="0"/>
        <w:spacing w:after="0" w:line="240" w:lineRule="auto"/>
        <w:ind w:right="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86B">
        <w:rPr>
          <w:rFonts w:ascii="Times New Roman" w:hAnsi="Times New Roman" w:cs="Times New Roman"/>
          <w:color w:val="000000"/>
          <w:sz w:val="28"/>
          <w:szCs w:val="28"/>
        </w:rPr>
        <w:t>Реалізація заходів Програми сприятиме:</w:t>
      </w:r>
    </w:p>
    <w:p w14:paraId="228EBBC6" w14:textId="77777777" w:rsidR="00970966" w:rsidRPr="00D7386B" w:rsidRDefault="00970966" w:rsidP="00970966">
      <w:pPr>
        <w:pStyle w:val="1"/>
        <w:widowControl w:val="0"/>
        <w:numPr>
          <w:ilvl w:val="0"/>
          <w:numId w:val="1"/>
        </w:numPr>
        <w:ind w:left="284" w:right="8" w:hanging="284"/>
        <w:jc w:val="both"/>
        <w:rPr>
          <w:color w:val="000000"/>
          <w:sz w:val="28"/>
          <w:szCs w:val="28"/>
        </w:rPr>
      </w:pPr>
      <w:r w:rsidRPr="00D7386B">
        <w:rPr>
          <w:color w:val="000000"/>
          <w:sz w:val="28"/>
          <w:szCs w:val="28"/>
        </w:rPr>
        <w:t>покращенню якості освіти та якості надання освітніх послуг;</w:t>
      </w:r>
    </w:p>
    <w:p w14:paraId="58C65E10" w14:textId="77777777" w:rsidR="00970966" w:rsidRPr="00D7386B" w:rsidRDefault="00970966" w:rsidP="00970966">
      <w:pPr>
        <w:pStyle w:val="1"/>
        <w:numPr>
          <w:ilvl w:val="0"/>
          <w:numId w:val="1"/>
        </w:numPr>
        <w:ind w:left="284" w:hanging="284"/>
        <w:jc w:val="both"/>
        <w:rPr>
          <w:color w:val="010101"/>
          <w:sz w:val="28"/>
          <w:szCs w:val="28"/>
        </w:rPr>
      </w:pPr>
      <w:r w:rsidRPr="00D7386B">
        <w:rPr>
          <w:color w:val="010101"/>
          <w:sz w:val="28"/>
          <w:szCs w:val="28"/>
        </w:rPr>
        <w:t>соціальному захисту дітей, учнів, студентів, вихованців, педагогічних, науково-педагогічних працівників;</w:t>
      </w:r>
    </w:p>
    <w:p w14:paraId="4D13826C" w14:textId="77777777" w:rsidR="00970966" w:rsidRPr="00D7386B" w:rsidRDefault="00970966" w:rsidP="00970966">
      <w:pPr>
        <w:pStyle w:val="1"/>
        <w:numPr>
          <w:ilvl w:val="0"/>
          <w:numId w:val="1"/>
        </w:numPr>
        <w:ind w:left="284" w:hanging="284"/>
        <w:jc w:val="both"/>
        <w:rPr>
          <w:color w:val="010101"/>
          <w:sz w:val="28"/>
          <w:szCs w:val="28"/>
        </w:rPr>
      </w:pPr>
      <w:r w:rsidRPr="00D7386B">
        <w:rPr>
          <w:color w:val="000000"/>
          <w:sz w:val="28"/>
          <w:szCs w:val="28"/>
        </w:rPr>
        <w:t>збереження оптимальної мережі закладів освіти області</w:t>
      </w:r>
      <w:r w:rsidRPr="00D7386B">
        <w:rPr>
          <w:color w:val="010101"/>
          <w:sz w:val="28"/>
          <w:szCs w:val="28"/>
        </w:rPr>
        <w:t>;</w:t>
      </w:r>
    </w:p>
    <w:p w14:paraId="007F57AF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підтримці обдарованих і талановитих дітей, учнів, студентів, вихованців;</w:t>
      </w:r>
    </w:p>
    <w:p w14:paraId="30537E03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підвищенню престижності педагогічної праці;</w:t>
      </w:r>
    </w:p>
    <w:p w14:paraId="0E15FDBB" w14:textId="77777777" w:rsidR="00970966" w:rsidRPr="00D7386B" w:rsidRDefault="00970966" w:rsidP="0097096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color w:val="010101"/>
          <w:sz w:val="28"/>
          <w:szCs w:val="28"/>
        </w:rPr>
        <w:t>охопленню якісним навчанням дітей та учнів з особливими освітніми потребами</w:t>
      </w:r>
    </w:p>
    <w:p w14:paraId="7CB3963B" w14:textId="77777777" w:rsidR="00970966" w:rsidRPr="00D7386B" w:rsidRDefault="00970966" w:rsidP="0097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EA4E8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91C05" w14:textId="14C6B15D" w:rsidR="005B0E2D" w:rsidRPr="00D7386B" w:rsidRDefault="00097915" w:rsidP="00133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IV</w:t>
      </w:r>
      <w:r w:rsidR="001C1F70" w:rsidRPr="00D7386B">
        <w:rPr>
          <w:rFonts w:ascii="Times New Roman" w:hAnsi="Times New Roman" w:cs="Times New Roman"/>
          <w:sz w:val="28"/>
          <w:szCs w:val="28"/>
        </w:rPr>
        <w:t xml:space="preserve">. </w:t>
      </w:r>
      <w:r w:rsidR="005B0E2D" w:rsidRPr="00D7386B">
        <w:rPr>
          <w:rFonts w:ascii="Times New Roman" w:hAnsi="Times New Roman" w:cs="Times New Roman"/>
          <w:sz w:val="28"/>
          <w:szCs w:val="28"/>
        </w:rPr>
        <w:t>КООРДИНАЦІЯ ТА КОНТРОЛЬ ЗА ХОДОМ ВИКОНАННЯ ПРОГРАМИ</w:t>
      </w:r>
    </w:p>
    <w:p w14:paraId="3C84A716" w14:textId="77777777" w:rsidR="005B0E2D" w:rsidRPr="00D7386B" w:rsidRDefault="005B0E2D" w:rsidP="00114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AC478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Координація заходів Програм</w:t>
      </w:r>
      <w:r w:rsidR="00655FD7" w:rsidRPr="00D7386B">
        <w:rPr>
          <w:rFonts w:ascii="Times New Roman" w:hAnsi="Times New Roman" w:cs="Times New Roman"/>
          <w:sz w:val="28"/>
          <w:szCs w:val="28"/>
        </w:rPr>
        <w:t>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покладається на Департамент науки і освіти Харківської обласної державної (військової) адміністрації. </w:t>
      </w:r>
    </w:p>
    <w:p w14:paraId="60200263" w14:textId="77777777" w:rsidR="005B0E2D" w:rsidRPr="00D7386B" w:rsidRDefault="00D7386B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DF5">
        <w:rPr>
          <w:rFonts w:ascii="Times New Roman" w:hAnsi="Times New Roman" w:cs="Times New Roman"/>
          <w:sz w:val="28"/>
          <w:szCs w:val="28"/>
        </w:rPr>
        <w:t xml:space="preserve">Реалізація Програми здійснюється </w:t>
      </w:r>
      <w:r w:rsidR="005B0E2D" w:rsidRPr="00282DF5">
        <w:rPr>
          <w:rFonts w:ascii="Times New Roman" w:hAnsi="Times New Roman" w:cs="Times New Roman"/>
          <w:sz w:val="28"/>
          <w:szCs w:val="28"/>
        </w:rPr>
        <w:t>Харківською обласною державною (військовою) адміністрацією</w:t>
      </w:r>
      <w:r w:rsidRPr="00282DF5">
        <w:rPr>
          <w:rFonts w:ascii="Times New Roman" w:hAnsi="Times New Roman" w:cs="Times New Roman"/>
          <w:sz w:val="28"/>
          <w:szCs w:val="28"/>
        </w:rPr>
        <w:t>.</w:t>
      </w:r>
      <w:r w:rsidR="005B0E2D" w:rsidRPr="00282DF5">
        <w:rPr>
          <w:rFonts w:ascii="Times New Roman" w:hAnsi="Times New Roman" w:cs="Times New Roman"/>
          <w:sz w:val="28"/>
          <w:szCs w:val="28"/>
        </w:rPr>
        <w:t xml:space="preserve"> </w:t>
      </w:r>
      <w:r w:rsidRPr="00282DF5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здійснюється </w:t>
      </w:r>
      <w:r w:rsidR="005B0E2D" w:rsidRPr="00282DF5">
        <w:rPr>
          <w:rFonts w:ascii="Times New Roman" w:hAnsi="Times New Roman" w:cs="Times New Roman"/>
          <w:sz w:val="28"/>
          <w:szCs w:val="28"/>
        </w:rPr>
        <w:t>Харківською обласною радою</w:t>
      </w:r>
      <w:r w:rsidR="005B0E2D" w:rsidRPr="00D7386B">
        <w:rPr>
          <w:rFonts w:ascii="Times New Roman" w:hAnsi="Times New Roman" w:cs="Times New Roman"/>
          <w:sz w:val="28"/>
          <w:szCs w:val="28"/>
        </w:rPr>
        <w:t>.</w:t>
      </w:r>
    </w:p>
    <w:p w14:paraId="47088527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>Виконавці заходів Програм</w:t>
      </w:r>
      <w:r w:rsidR="00D7386B" w:rsidRPr="00D7386B">
        <w:rPr>
          <w:rFonts w:ascii="Times New Roman" w:hAnsi="Times New Roman" w:cs="Times New Roman"/>
          <w:sz w:val="28"/>
          <w:szCs w:val="28"/>
        </w:rPr>
        <w:t>и</w:t>
      </w:r>
      <w:r w:rsidRPr="00D7386B">
        <w:rPr>
          <w:rFonts w:ascii="Times New Roman" w:hAnsi="Times New Roman" w:cs="Times New Roman"/>
          <w:sz w:val="28"/>
          <w:szCs w:val="28"/>
        </w:rPr>
        <w:t xml:space="preserve"> інформують щороку до 30 грудня Департамент науки і освіти Харківської обласної державної (військової) адміністрації про вик</w:t>
      </w:r>
      <w:r w:rsidR="00D7386B" w:rsidRPr="00D7386B">
        <w:rPr>
          <w:rFonts w:ascii="Times New Roman" w:hAnsi="Times New Roman" w:cs="Times New Roman"/>
          <w:sz w:val="28"/>
          <w:szCs w:val="28"/>
        </w:rPr>
        <w:t>онання відповідних заходів</w:t>
      </w:r>
      <w:r w:rsidRPr="00D7386B">
        <w:rPr>
          <w:rFonts w:ascii="Times New Roman" w:hAnsi="Times New Roman" w:cs="Times New Roman"/>
          <w:sz w:val="28"/>
          <w:szCs w:val="28"/>
        </w:rPr>
        <w:t>.</w:t>
      </w:r>
    </w:p>
    <w:p w14:paraId="2CE9064E" w14:textId="77777777" w:rsidR="005B0E2D" w:rsidRPr="00D7386B" w:rsidRDefault="005B0E2D" w:rsidP="00376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86B">
        <w:rPr>
          <w:rFonts w:ascii="Times New Roman" w:hAnsi="Times New Roman" w:cs="Times New Roman"/>
          <w:sz w:val="28"/>
          <w:szCs w:val="28"/>
        </w:rPr>
        <w:t xml:space="preserve">Узагальнену інформацію про хід виконання Програми Харківська обласна державна (військова) адміністрація надає </w:t>
      </w:r>
      <w:r w:rsidR="00D7386B" w:rsidRPr="00D7386B">
        <w:rPr>
          <w:rFonts w:ascii="Times New Roman" w:hAnsi="Times New Roman" w:cs="Times New Roman"/>
          <w:sz w:val="28"/>
          <w:szCs w:val="28"/>
        </w:rPr>
        <w:t xml:space="preserve">до Харківської обласної ради </w:t>
      </w:r>
      <w:r w:rsidRPr="00D7386B">
        <w:rPr>
          <w:rFonts w:ascii="Times New Roman" w:hAnsi="Times New Roman" w:cs="Times New Roman"/>
          <w:sz w:val="28"/>
          <w:szCs w:val="28"/>
        </w:rPr>
        <w:t>щороку до 30 січня.</w:t>
      </w:r>
    </w:p>
    <w:p w14:paraId="02A3AFB6" w14:textId="77777777" w:rsidR="005B0E2D" w:rsidRPr="00D7386B" w:rsidRDefault="005B0E2D" w:rsidP="0011426C">
      <w:pPr>
        <w:ind w:firstLine="567"/>
      </w:pPr>
    </w:p>
    <w:p w14:paraId="5C9896A2" w14:textId="77777777" w:rsidR="005B0E2D" w:rsidRPr="00D7386B" w:rsidRDefault="005B0E2D" w:rsidP="0011426C">
      <w:pPr>
        <w:ind w:firstLine="567"/>
      </w:pPr>
    </w:p>
    <w:p w14:paraId="64D7A390" w14:textId="77777777" w:rsidR="005B0E2D" w:rsidRPr="00D7386B" w:rsidRDefault="005B0E2D" w:rsidP="0011426C">
      <w:pPr>
        <w:ind w:firstLine="567"/>
      </w:pPr>
    </w:p>
    <w:p w14:paraId="3FAAAC92" w14:textId="6420E09C" w:rsidR="0045157F" w:rsidRDefault="0045157F"/>
    <w:p w14:paraId="5C55AA18" w14:textId="513490D2" w:rsidR="00097915" w:rsidRDefault="00097915"/>
    <w:p w14:paraId="68A4AF2A" w14:textId="6DC5C359" w:rsidR="00097915" w:rsidRDefault="00097915"/>
    <w:p w14:paraId="56E42837" w14:textId="07CC2A7C" w:rsidR="00097915" w:rsidRDefault="00097915"/>
    <w:p w14:paraId="4F5C82BC" w14:textId="77777777" w:rsidR="00097915" w:rsidRDefault="00097915">
      <w:pPr>
        <w:sectPr w:rsidR="00097915" w:rsidSect="003E51DA">
          <w:headerReference w:type="default" r:id="rId9"/>
          <w:pgSz w:w="11906" w:h="16838"/>
          <w:pgMar w:top="1134" w:right="680" w:bottom="1134" w:left="1588" w:header="709" w:footer="709" w:gutter="0"/>
          <w:cols w:space="708"/>
          <w:titlePg/>
          <w:docGrid w:linePitch="360"/>
        </w:sectPr>
      </w:pPr>
    </w:p>
    <w:p w14:paraId="71C1A6E2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DF94C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0AEE57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851BF4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05B07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EBE73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F5EAE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757DD1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68803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DEE57F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CD5A33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FDBC3C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1E22C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E38285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ED2CB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283B3B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947609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D83CB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16185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11868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AA2FD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0CAD7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E8DD7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51E8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218A5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716F2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687AA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57891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264D4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DE02C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03B65C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9CF83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AD6B4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60435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003A8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83FD3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67ABA1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236AA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9A24B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E39B5A" w14:textId="77777777" w:rsidR="005D3C9F" w:rsidRDefault="005D3C9F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8C24EA" w14:textId="58840C95" w:rsidR="00097915" w:rsidRPr="00C613E3" w:rsidRDefault="00097915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3E3">
        <w:rPr>
          <w:rFonts w:ascii="Times New Roman" w:hAnsi="Times New Roman"/>
          <w:b/>
          <w:sz w:val="24"/>
          <w:szCs w:val="24"/>
        </w:rPr>
        <w:t xml:space="preserve">V. Напрями діяльності та заходи обласної </w:t>
      </w:r>
      <w:r>
        <w:rPr>
          <w:rFonts w:ascii="Times New Roman" w:hAnsi="Times New Roman"/>
          <w:b/>
          <w:sz w:val="24"/>
          <w:szCs w:val="24"/>
        </w:rPr>
        <w:t>П</w:t>
      </w:r>
      <w:r w:rsidRPr="00C613E3">
        <w:rPr>
          <w:rFonts w:ascii="Times New Roman" w:hAnsi="Times New Roman"/>
          <w:b/>
          <w:sz w:val="24"/>
          <w:szCs w:val="24"/>
        </w:rPr>
        <w:t xml:space="preserve">рограми розвитку освіти «Освіта незламної Харківщини» </w:t>
      </w:r>
    </w:p>
    <w:p w14:paraId="62710CB5" w14:textId="3B5113C6" w:rsidR="00097915" w:rsidRPr="00C613E3" w:rsidRDefault="00097915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3E3">
        <w:rPr>
          <w:rFonts w:ascii="Times New Roman" w:hAnsi="Times New Roman"/>
          <w:b/>
          <w:sz w:val="24"/>
          <w:szCs w:val="24"/>
        </w:rPr>
        <w:t>на 2024 – 2028 роки, строки та етапи виконання</w:t>
      </w:r>
    </w:p>
    <w:p w14:paraId="26016495" w14:textId="77777777" w:rsidR="00097915" w:rsidRPr="00C613E3" w:rsidRDefault="00097915" w:rsidP="0009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61"/>
        <w:gridCol w:w="2151"/>
        <w:gridCol w:w="9"/>
        <w:gridCol w:w="1074"/>
        <w:gridCol w:w="9"/>
        <w:gridCol w:w="1978"/>
        <w:gridCol w:w="4526"/>
        <w:gridCol w:w="2268"/>
      </w:tblGrid>
      <w:tr w:rsidR="003F641E" w:rsidRPr="00B43B10" w14:paraId="247CB35A" w14:textId="77777777" w:rsidTr="0095763B">
        <w:trPr>
          <w:trHeight w:val="471"/>
        </w:trPr>
        <w:tc>
          <w:tcPr>
            <w:tcW w:w="1465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1E7C6007" w14:textId="77777777" w:rsidR="003F641E" w:rsidRPr="00C613E3" w:rsidRDefault="003F641E" w:rsidP="003F6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</w:rPr>
              <w:t>Напрям 1. Підтримка роботи з обдарованими і талановитими дітьми та молоддю</w:t>
            </w:r>
          </w:p>
        </w:tc>
      </w:tr>
      <w:tr w:rsidR="0095763B" w:rsidRPr="00C613E3" w14:paraId="227681C6" w14:textId="5E093563" w:rsidTr="00F1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97"/>
          <w:tblHeader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9501F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39998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напряму діяльності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81803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Перелік заходів Програми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E02FB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5337F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07BE" w14:textId="77777777" w:rsidR="0095763B" w:rsidRPr="0095763B" w:rsidRDefault="0095763B" w:rsidP="00957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76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Що зроблено за проектом:</w:t>
            </w:r>
          </w:p>
          <w:p w14:paraId="51CC3768" w14:textId="3E71C908" w:rsidR="0095763B" w:rsidRPr="00C613E3" w:rsidRDefault="0095763B" w:rsidP="00957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76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придбано, створено, підготовлено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C1CF09F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251FB72" w14:textId="3D47D1A6" w:rsidR="0095763B" w:rsidRPr="00C613E3" w:rsidRDefault="0095763B" w:rsidP="00957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95763B" w:rsidRPr="00C613E3" w14:paraId="60FF2BBF" w14:textId="77777777" w:rsidTr="0075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63"/>
          <w:tblHeader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68A1E1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12C6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80E33" w14:textId="77777777" w:rsidR="0095763B" w:rsidRPr="00C613E3" w:rsidRDefault="0095763B" w:rsidP="003F641E">
            <w:pPr>
              <w:spacing w:after="0" w:line="100" w:lineRule="atLeast"/>
              <w:ind w:left="5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56CF4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1AFD8" w14:textId="77777777" w:rsidR="0095763B" w:rsidRPr="00C613E3" w:rsidRDefault="0095763B" w:rsidP="005D3C9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C6C7" w14:textId="4423D34D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68A2A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95763B" w:rsidRPr="00B43B10" w14:paraId="76DC54B7" w14:textId="77777777" w:rsidTr="004C4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531"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AF5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A69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Підготовка учасників до Всеукраїнських учнівських олімпіад з навчальних предметів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D14" w14:textId="1CB35DB6" w:rsidR="0095763B" w:rsidRPr="00C613E3" w:rsidRDefault="0095763B" w:rsidP="0095763B">
            <w:pPr>
              <w:spacing w:after="0" w:line="100" w:lineRule="atLeast"/>
              <w:ind w:left="5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Забезпечення освітнього процесу, діяльності сайту з висвітлення роботи під час проведення навчально-тренувальних </w:t>
            </w:r>
            <w:r>
              <w:rPr>
                <w:rFonts w:ascii="Times New Roman" w:hAnsi="Times New Roman"/>
                <w:sz w:val="20"/>
                <w:szCs w:val="20"/>
              </w:rPr>
              <w:t>занять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з питань підготовки учасників Всеукраїнських учнівських олімпіад з навчальних предметів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76C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1417BE4D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6DEC514F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DF82C87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54D0EF03" w14:textId="77777777" w:rsidR="0095763B" w:rsidRPr="00C613E3" w:rsidRDefault="0095763B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6E6E3A3A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3BF" w14:textId="77777777" w:rsidR="0095763B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Вчителі-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предметники</w:t>
            </w:r>
            <w:proofErr w:type="spellEnd"/>
          </w:p>
          <w:p w14:paraId="666F4588" w14:textId="77777777" w:rsidR="00B52BE7" w:rsidRDefault="00B52BE7" w:rsidP="003F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63A81968" w14:textId="23BB606F" w:rsidR="00D61970" w:rsidRDefault="00D61970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Самойлова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Т.І.</w:t>
            </w:r>
          </w:p>
          <w:p w14:paraId="32E6F9F0" w14:textId="77777777" w:rsidR="00D61970" w:rsidRDefault="00D61970" w:rsidP="003F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7AA5DE43" w14:textId="77777777" w:rsidR="00D61970" w:rsidRDefault="00D61970" w:rsidP="003F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3E96D36B" w14:textId="77777777" w:rsidR="00D61970" w:rsidRDefault="00D61970" w:rsidP="003F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3A021B70" w14:textId="1A059407" w:rsidR="005367A1" w:rsidRDefault="00D61970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Кузьменко А</w:t>
            </w:r>
            <w:r w:rsidR="005367A1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.І.</w:t>
            </w:r>
          </w:p>
          <w:p w14:paraId="26A49C7A" w14:textId="20E2DB41" w:rsidR="00D61970" w:rsidRPr="00D61970" w:rsidRDefault="00D61970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Єсіна</w:t>
            </w:r>
            <w:proofErr w:type="spellEnd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Я</w:t>
            </w:r>
            <w:r w:rsidR="005367A1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.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В</w:t>
            </w:r>
            <w:r w:rsidR="005367A1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.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12483444" w14:textId="77777777" w:rsidR="00D61970" w:rsidRDefault="00D61970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0877965" w14:textId="77777777" w:rsidR="00DD1122" w:rsidRDefault="00DD1122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EDAE7E" w14:textId="77777777" w:rsidR="00DD1122" w:rsidRDefault="00DD1122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2A4859" w14:textId="75875195" w:rsidR="00DD1122" w:rsidRPr="00DD1122" w:rsidRDefault="00DD1122" w:rsidP="00DD1122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D1122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Журавель Г. Г.</w:t>
            </w:r>
          </w:p>
          <w:p w14:paraId="1F89CC11" w14:textId="77777777" w:rsidR="00DD1122" w:rsidRDefault="00DD1122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D8EDA8" w14:textId="77777777" w:rsidR="00B52BE7" w:rsidRDefault="00B52BE7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1603860" w14:textId="77777777" w:rsidR="00B52BE7" w:rsidRDefault="00B52BE7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E5E6CC6" w14:textId="77777777" w:rsidR="00B52BE7" w:rsidRDefault="00B52BE7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CE3EC34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Долженко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І.В</w:t>
            </w:r>
            <w:r w:rsidRPr="00B52BE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764F7CE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D3534C4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D19A24B" w14:textId="77777777" w:rsidR="00B52BE7" w:rsidRDefault="00B52BE7" w:rsidP="00B52BE7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Кузьменко А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.І.</w:t>
            </w:r>
          </w:p>
          <w:p w14:paraId="5C17DF61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DC6186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D995EF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498EB65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19F8E75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Гасан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Є.Ю.</w:t>
            </w:r>
          </w:p>
          <w:p w14:paraId="72049211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0FF2CF8C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2E682003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15F38C0D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1DAD8D06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2607F02E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Самойлова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Т.І.</w:t>
            </w:r>
          </w:p>
          <w:p w14:paraId="3DC11B46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88AFEF6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E7D73E3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E7A68ED" w14:textId="77777777" w:rsidR="00B52BE7" w:rsidRDefault="00B52BE7" w:rsidP="00B52BE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Гасан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Є.Ю.</w:t>
            </w:r>
          </w:p>
          <w:p w14:paraId="6C84C6FA" w14:textId="77777777" w:rsid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2086FB2" w14:textId="1CEAD2C7" w:rsidR="00B52BE7" w:rsidRPr="00B52BE7" w:rsidRDefault="00B52BE7" w:rsidP="00B52B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099" w14:textId="68BA4436" w:rsidR="00D61970" w:rsidRDefault="00D61970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bookmarkStart w:id="1" w:name="_Hlk152836743"/>
            <w:proofErr w:type="spellStart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Парахін</w:t>
            </w:r>
            <w:proofErr w:type="spellEnd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Назар уч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ень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8-го класу, який посів </w:t>
            </w:r>
            <w:bookmarkStart w:id="2" w:name="_Hlk151370436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II </w:t>
            </w:r>
            <w:bookmarkEnd w:id="2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місце у 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хімії у 2023/2024 навчальному році в Харківській області.</w:t>
            </w:r>
          </w:p>
          <w:p w14:paraId="78F26383" w14:textId="6F9BCF7D" w:rsidR="00D61970" w:rsidRDefault="00D61970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Парахін</w:t>
            </w:r>
            <w:proofErr w:type="spellEnd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Назар уч</w:t>
            </w:r>
            <w:r w:rsidR="000D703F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ень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8-го класу, </w:t>
            </w:r>
            <w:bookmarkStart w:id="3" w:name="_Hlk153189482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який посів 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II 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місце</w:t>
            </w:r>
            <w:bookmarkEnd w:id="3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, Бутов</w:t>
            </w:r>
            <w:r w:rsidR="000D703F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Анастасі</w:t>
            </w:r>
            <w:r w:rsidR="000D703F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і </w:t>
            </w:r>
            <w:proofErr w:type="spellStart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Бурдиг</w:t>
            </w:r>
            <w:r w:rsidR="000D703F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proofErr w:type="spellEnd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Наталі</w:t>
            </w:r>
            <w:r w:rsidR="000D703F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учениць 11-го класу, які посіли 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III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місце у 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</w:t>
            </w:r>
            <w:bookmarkStart w:id="4" w:name="_Hlk152837541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української мови та літератури </w:t>
            </w:r>
            <w:bookmarkEnd w:id="4"/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у 2023/2024 навчальному році в Харківській області.</w:t>
            </w:r>
          </w:p>
          <w:p w14:paraId="78B8AACA" w14:textId="66EED4E4" w:rsidR="008467C7" w:rsidRPr="008467C7" w:rsidRDefault="008467C7" w:rsidP="008467C7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Постніков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proofErr w:type="spellEnd"/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Єв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bookmarkStart w:id="5" w:name="_Hlk152837315"/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11-го класу, яка посіла </w:t>
            </w:r>
            <w:bookmarkEnd w:id="5"/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І місце, Новіков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Аполлінарі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11-го класу, яка посіла ІІ місце, Кудряшов Арсені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й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ень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10-го класу, який посів ІІІ місце у 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8467C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географії у 2023/2024 навчальному році в Харківській області.</w:t>
            </w:r>
          </w:p>
          <w:p w14:paraId="660CCE74" w14:textId="69823843" w:rsidR="00B52BE7" w:rsidRPr="00B52BE7" w:rsidRDefault="00B52BE7" w:rsidP="00B52BE7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Шаповалов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Марі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9-го класу, яка посіла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місце у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трудового навчання у 2023/2024 навчальному році в Харківській області.</w:t>
            </w:r>
          </w:p>
          <w:p w14:paraId="0406936D" w14:textId="71CBAB6B" w:rsidR="00B52BE7" w:rsidRPr="00B52BE7" w:rsidRDefault="00B52BE7" w:rsidP="00B52BE7">
            <w:pPr>
              <w:ind w:right="4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Диковськ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ий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Михайл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о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уч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е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н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ь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7-го класу, який посів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II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місце </w:t>
            </w: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Пожидаєв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Дар'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, 8-го класу, яка посіла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II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місце у ІІ </w:t>
            </w:r>
            <w:r w:rsidRPr="00B52B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етапі  ХІ</w:t>
            </w:r>
            <w:r w:rsidRPr="00B52B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</w:t>
            </w:r>
            <w:r w:rsidRPr="00B52B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Міжнародного мовно-літературного конкурсу  </w:t>
            </w:r>
            <w:r w:rsidRPr="00B52B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учнівської та студентської молоді імені Тараса Шевченка у 2023/2024 навчальному році</w:t>
            </w:r>
          </w:p>
          <w:p w14:paraId="397BF019" w14:textId="3F06FBDB" w:rsidR="00B52BE7" w:rsidRPr="00B52BE7" w:rsidRDefault="00B52BE7" w:rsidP="00B52BE7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Журб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Євген уч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ень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8-го класу, який посів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І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I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місце, Марсов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Анн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10-го класу, яка посіла  ІІІ місце, Мельник </w:t>
            </w: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Софь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ця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11-го класу, яка посіла  ІІ місце у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історії у 2023/2024 навчальному році в Харківській області.</w:t>
            </w:r>
          </w:p>
          <w:p w14:paraId="07090B10" w14:textId="00FA1AB1" w:rsidR="003350A0" w:rsidRPr="003350A0" w:rsidRDefault="00B52BE7" w:rsidP="00B52BE7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Бурдиг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proofErr w:type="spellEnd"/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Наталі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11-го класу, яка посіла ІІІ місце у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біології у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2023/2024 навчальному році в Харківській області</w:t>
            </w:r>
            <w:r w:rsidRPr="00B52BE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435F3B4" w14:textId="572A2638" w:rsidR="00B52BE7" w:rsidRPr="00B52BE7" w:rsidRDefault="00B52BE7" w:rsidP="00B52BE7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Шаповалов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а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Марі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учениц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я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9-го класу, яка посіла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ІІ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місце у 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en-US"/>
                <w14:ligatures w14:val="standardContextual"/>
              </w:rPr>
              <w:t>II</w:t>
            </w:r>
            <w:r w:rsidRPr="00B52BE7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етапі всеукраїнської учнівської олімпіади з основ правознавства у 2023/2024 навчальному році в Харківській області.</w:t>
            </w:r>
          </w:p>
          <w:p w14:paraId="0B527685" w14:textId="77777777" w:rsidR="00B52BE7" w:rsidRPr="00B52BE7" w:rsidRDefault="00B52BE7" w:rsidP="00B52BE7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zh-CN"/>
              </w:rPr>
            </w:pPr>
          </w:p>
          <w:p w14:paraId="75998F73" w14:textId="77777777" w:rsidR="00B52BE7" w:rsidRPr="00B52BE7" w:rsidRDefault="00B52BE7" w:rsidP="00B52BE7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1997F63" w14:textId="77777777" w:rsidR="008467C7" w:rsidRPr="00D61970" w:rsidRDefault="008467C7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0B55CEE1" w14:textId="77777777" w:rsidR="00D61970" w:rsidRPr="00D61970" w:rsidRDefault="00D61970" w:rsidP="00D61970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bookmarkEnd w:id="1"/>
          <w:p w14:paraId="118D141A" w14:textId="77777777" w:rsidR="0095763B" w:rsidRPr="00C613E3" w:rsidRDefault="0095763B" w:rsidP="00D6197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9B833" w14:textId="77777777" w:rsidR="0095763B" w:rsidRPr="00C613E3" w:rsidRDefault="0095763B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Підтримка всебічного розвитку обдарованої учнівської молоді</w:t>
            </w:r>
          </w:p>
        </w:tc>
      </w:tr>
      <w:tr w:rsidR="00DE7A3D" w:rsidRPr="00B43B10" w14:paraId="31CF5AE1" w14:textId="77777777" w:rsidTr="000E1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7C614E8" w14:textId="4FD52087" w:rsidR="00DE7A3D" w:rsidRPr="00C613E3" w:rsidRDefault="00DE7A3D" w:rsidP="00957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1CABB9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Підготовка учасників І, ІІ та ІІІ етапів Всеукраїнського конкурсу-захисту науково-дослідницьких робіт учнів-членів Малої академії наук України та участь у ІІІ етапі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7F4AED3" w14:textId="7FDD4968" w:rsidR="00DE7A3D" w:rsidRPr="00C613E3" w:rsidRDefault="00DE7A3D" w:rsidP="00DE7A3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Забезпечення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практичних занять учасників (канцтовари, аудіовізуальне обладнання, пристрої введення даних), під час проведення навчально-тренувальних </w:t>
            </w:r>
            <w:r>
              <w:rPr>
                <w:rFonts w:ascii="Times New Roman" w:hAnsi="Times New Roman"/>
                <w:sz w:val="20"/>
                <w:szCs w:val="20"/>
              </w:rPr>
              <w:t>занять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учасників І, ІІ та ІІІ етапів Всеукраїнського конкурсу-захисту науково-дослідницьких робіт учнів-членів Малої академії наук України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0E3AD98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09876B00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2B209D1E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D3851A1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14A05D24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6721E4C6" w14:textId="77777777" w:rsidR="00DE7A3D" w:rsidRPr="00C613E3" w:rsidRDefault="00DE7A3D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0F4A98" w14:textId="4E6399F2" w:rsidR="00DE7A3D" w:rsidRPr="00C613E3" w:rsidRDefault="00DE7A3D" w:rsidP="00DE7A3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Вчителі-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предметники</w:t>
            </w:r>
            <w:proofErr w:type="spellEnd"/>
          </w:p>
        </w:tc>
        <w:tc>
          <w:tcPr>
            <w:tcW w:w="4526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75F1127" w14:textId="5A96858F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5A8F4" w14:textId="77777777" w:rsidR="00DE7A3D" w:rsidRPr="00C613E3" w:rsidRDefault="00DE7A3D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Підтримка всебічного розвитку обдарованої учнівської молоді</w:t>
            </w:r>
          </w:p>
        </w:tc>
      </w:tr>
      <w:tr w:rsidR="00DE7A3D" w:rsidRPr="00B43B10" w14:paraId="28B3F82C" w14:textId="77777777" w:rsidTr="0029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DE3317" w14:textId="4BE1CFDF" w:rsidR="00DE7A3D" w:rsidRPr="00C613E3" w:rsidRDefault="00DE7A3D" w:rsidP="00DE7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95AF2E4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Виявлення обдарованих і талановитих дітей та молоді та створення умов для їхнього розвитку</w:t>
            </w:r>
          </w:p>
          <w:p w14:paraId="7124E047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D00A0" w14:textId="096B4C12" w:rsidR="00DE7A3D" w:rsidRPr="00C613E3" w:rsidRDefault="00DE7A3D" w:rsidP="00DE7A3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Забезпечення підтримки обдарованих і талановитих дітей винагород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переможцям </w:t>
            </w:r>
            <w:r>
              <w:rPr>
                <w:rFonts w:ascii="Times New Roman" w:hAnsi="Times New Roman"/>
                <w:sz w:val="20"/>
                <w:szCs w:val="20"/>
              </w:rPr>
              <w:t>ІІІ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етапу Всеукраїнських учнівських олімпіад з навчальних предметів, переможцям ІІІ етапу Всеукраїнського конкурсу-захисту науково-дослідницьких робіт учнів-членів Малої академії наук України та матеріального заохочення педагогічних та науково-педагогічних працівників, які їх підготували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548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281615C1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724D423C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8F2EFAF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3AE1D807" w14:textId="77777777" w:rsidR="00DE7A3D" w:rsidRPr="00C613E3" w:rsidRDefault="00DE7A3D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05295B04" w14:textId="77777777" w:rsidR="00DE7A3D" w:rsidRPr="00C613E3" w:rsidRDefault="00DE7A3D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B28" w14:textId="77777777" w:rsidR="00DE7A3D" w:rsidRDefault="00DE7A3D" w:rsidP="003F641E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Вчителі-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предметники</w:t>
            </w:r>
            <w:proofErr w:type="spellEnd"/>
          </w:p>
          <w:p w14:paraId="2F01576F" w14:textId="77777777" w:rsidR="00FB0A94" w:rsidRDefault="00FB0A94" w:rsidP="00FB0A94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2231C6AD" w14:textId="77777777" w:rsidR="00FB0A94" w:rsidRDefault="00FB0A94" w:rsidP="00FB0A94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145F3987" w14:textId="61840E9F" w:rsidR="00FB0A94" w:rsidRDefault="00FB0A94" w:rsidP="00FB0A94">
            <w:pP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D61970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Кузьменко А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.І.</w:t>
            </w:r>
          </w:p>
          <w:p w14:paraId="47D118F1" w14:textId="064725B3" w:rsidR="00FB0A94" w:rsidRPr="00C613E3" w:rsidRDefault="00FB0A94" w:rsidP="003F641E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84F" w14:textId="77777777" w:rsidR="00FB0A94" w:rsidRDefault="00FB0A94" w:rsidP="00B55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uk-UA"/>
              </w:rPr>
            </w:pPr>
          </w:p>
          <w:p w14:paraId="67A0B50A" w14:textId="62FA17AF" w:rsidR="00FB0A94" w:rsidRDefault="00B558C5" w:rsidP="00FB0A9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uk-UA"/>
              </w:rPr>
            </w:pPr>
            <w:r w:rsidRPr="00B558C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uk-UA"/>
              </w:rPr>
              <w:t>Лауреати Всеукраїнського конкурсу учнівських есе</w:t>
            </w:r>
          </w:p>
          <w:p w14:paraId="797187F5" w14:textId="37AFA02D" w:rsidR="00B558C5" w:rsidRPr="00B558C5" w:rsidRDefault="00B558C5" w:rsidP="00FB0A9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B55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«Я тебе чую»: лист однолітку в окупації»</w:t>
            </w:r>
          </w:p>
          <w:p w14:paraId="655BF66D" w14:textId="77777777" w:rsidR="00DE7A3D" w:rsidRDefault="00B558C5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C5">
              <w:rPr>
                <w:rFonts w:ascii="Times New Roman" w:hAnsi="Times New Roman" w:cs="Times New Roman"/>
                <w:sz w:val="18"/>
                <w:szCs w:val="18"/>
              </w:rPr>
              <w:t>Журі конкурсу визначило Лауреатів(-</w:t>
            </w:r>
            <w:proofErr w:type="spellStart"/>
            <w:r w:rsidRPr="00B558C5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B558C5">
              <w:rPr>
                <w:rFonts w:ascii="Times New Roman" w:hAnsi="Times New Roman" w:cs="Times New Roman"/>
                <w:sz w:val="18"/>
                <w:szCs w:val="18"/>
              </w:rPr>
              <w:t>) конкурсу.</w:t>
            </w:r>
          </w:p>
          <w:p w14:paraId="27578BED" w14:textId="77777777" w:rsidR="00FB0A94" w:rsidRDefault="00B558C5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8C5">
              <w:rPr>
                <w:rFonts w:ascii="Times New Roman" w:hAnsi="Times New Roman" w:cs="Times New Roman"/>
              </w:rPr>
              <w:t xml:space="preserve">Бутова Анастасія </w:t>
            </w:r>
          </w:p>
          <w:p w14:paraId="63FA1436" w14:textId="77777777" w:rsidR="00B558C5" w:rsidRDefault="00B558C5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8C5">
              <w:rPr>
                <w:rFonts w:ascii="Times New Roman" w:hAnsi="Times New Roman" w:cs="Times New Roman"/>
              </w:rPr>
              <w:t>(Харківська санаторна школа №9 Харківської обласної ради, м. Харків)</w:t>
            </w:r>
          </w:p>
          <w:p w14:paraId="7F3EDE52" w14:textId="77777777" w:rsidR="005D3C9F" w:rsidRDefault="005D3C9F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81826D" w14:textId="2B120D46" w:rsidR="00FB0A94" w:rsidRDefault="00000000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0" w:history="1">
              <w:r w:rsidR="00FB0A94" w:rsidRPr="0075623F">
                <w:rPr>
                  <w:rStyle w:val="af"/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https://almenda.org/spisok-lauerativ-konkurs-uchnivskix-ese/</w:t>
              </w:r>
            </w:hyperlink>
          </w:p>
          <w:p w14:paraId="77F5D1B2" w14:textId="77777777" w:rsidR="00FB0A94" w:rsidRDefault="00FB0A94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300E6A3" w14:textId="7675A15F" w:rsidR="005D3C9F" w:rsidRDefault="00000000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1" w:history="1">
              <w:r w:rsidR="005D3C9F" w:rsidRPr="0075623F">
                <w:rPr>
                  <w:rStyle w:val="af"/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http://internat9.org.ua/nashi-dosyagnennya/</w:t>
              </w:r>
            </w:hyperlink>
          </w:p>
          <w:p w14:paraId="12574216" w14:textId="4630A40D" w:rsidR="005D3C9F" w:rsidRPr="00B558C5" w:rsidRDefault="005D3C9F" w:rsidP="003F6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66D2DB" w14:textId="77777777" w:rsidR="00DE7A3D" w:rsidRPr="00C613E3" w:rsidRDefault="00DE7A3D" w:rsidP="003F641E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Підтримка всебічного розвитку обдарованої учнівської молоді</w:t>
            </w:r>
          </w:p>
        </w:tc>
      </w:tr>
      <w:tr w:rsidR="0069445E" w:rsidRPr="00B43B10" w14:paraId="09A6C12D" w14:textId="77777777" w:rsidTr="00EB0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CFF29D" w14:textId="7B87C9E0" w:rsidR="0069445E" w:rsidRPr="00C613E3" w:rsidRDefault="0069445E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</w:t>
            </w: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9B40C2" w14:textId="5D894593" w:rsidR="0069445E" w:rsidRPr="00C613E3" w:rsidRDefault="0069445E" w:rsidP="00DE7A3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Стимулювання учнів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до участі  в обласних, всеукраїнських масових заходах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103682" w14:textId="3C567BA5" w:rsidR="0069445E" w:rsidRPr="00C613E3" w:rsidRDefault="0069445E" w:rsidP="003F641E">
            <w:pPr>
              <w:tabs>
                <w:tab w:val="left" w:pos="633"/>
                <w:tab w:val="center" w:pos="4677"/>
                <w:tab w:val="right" w:pos="9355"/>
              </w:tabs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1.4.1.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Відзначе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ння цінними подарунками учнів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закладів освіти – переможців творчих конкурсів:</w:t>
            </w:r>
          </w:p>
          <w:p w14:paraId="3307DF96" w14:textId="77777777" w:rsidR="0069445E" w:rsidRPr="00C613E3" w:rsidRDefault="0069445E" w:rsidP="003F641E">
            <w:pPr>
              <w:pStyle w:val="10"/>
              <w:ind w:hanging="2"/>
              <w:jc w:val="center"/>
              <w:rPr>
                <w:sz w:val="20"/>
                <w:szCs w:val="20"/>
              </w:rPr>
            </w:pPr>
            <w:r w:rsidRPr="00C613E3">
              <w:rPr>
                <w:sz w:val="20"/>
                <w:szCs w:val="20"/>
              </w:rPr>
              <w:t>- Міжнародного мовно-літературного конкурсу учнівської та студентської молоді імені Тараса Шевченка;</w:t>
            </w:r>
          </w:p>
          <w:p w14:paraId="50194679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-  Всеукраїнського конкурсу учнівської творчості «Об’єднаймося, брати мої!» у номінаціях «Література» та «Історія України та державотворення»;</w:t>
            </w:r>
          </w:p>
          <w:p w14:paraId="74B166A5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- обласного фестивалю ораторського мистецтва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BBCE36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3E2DAA3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70EA8411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6FD96CBF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032DBCDF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0CB376A1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B6E86" w14:textId="0F357BA4" w:rsidR="0069445E" w:rsidRPr="00C613E3" w:rsidRDefault="0069445E" w:rsidP="0069445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вчителі української мови та літератури, зарубіжної літератури та історії України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3F0D4" w14:textId="77777777" w:rsidR="005D3C9F" w:rsidRDefault="005D3C9F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8168D6" w14:textId="6B4D6C63" w:rsidR="0069445E" w:rsidRDefault="00FB0A94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Інформація на сайті школи</w:t>
            </w:r>
          </w:p>
          <w:p w14:paraId="7CBAAEBD" w14:textId="7EED9220" w:rsidR="00FB0A94" w:rsidRDefault="00000000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2" w:history="1">
              <w:r w:rsidR="00FB0A94" w:rsidRPr="0075623F">
                <w:rPr>
                  <w:rStyle w:val="af"/>
                  <w:rFonts w:ascii="Times New Roman" w:hAnsi="Times New Roman"/>
                  <w:bCs/>
                  <w:sz w:val="20"/>
                  <w:szCs w:val="20"/>
                </w:rPr>
                <w:t>http://internat9.org.ua/nashi-dosyagnennya/</w:t>
              </w:r>
            </w:hyperlink>
          </w:p>
          <w:p w14:paraId="7F5297DD" w14:textId="0D7AA6FF" w:rsidR="00FB0A94" w:rsidRPr="00FB0A94" w:rsidRDefault="00FB0A94" w:rsidP="00FB0A94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розділі:</w:t>
            </w:r>
          </w:p>
          <w:p w14:paraId="79CB860F" w14:textId="2490D2F7" w:rsidR="00FB0A94" w:rsidRPr="00FB0A94" w:rsidRDefault="00FB0A94" w:rsidP="00FB0A9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«н</w:t>
            </w:r>
            <w:r w:rsidRPr="00FB0A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аші досягнення : олімпіади, конкурси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»</w:t>
            </w:r>
          </w:p>
          <w:p w14:paraId="699FDC0A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C9670A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2CAB1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6BCE6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4296FB" w14:textId="3E23DDDE" w:rsidR="0069445E" w:rsidRPr="00C613E3" w:rsidRDefault="00840632" w:rsidP="0084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Стимулювання учнів </w:t>
            </w:r>
            <w:r w:rsidR="0069445E"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участі у творчих конкурсах</w:t>
            </w:r>
          </w:p>
        </w:tc>
      </w:tr>
      <w:tr w:rsidR="0069445E" w:rsidRPr="00B43B10" w14:paraId="13E2463C" w14:textId="77777777" w:rsidTr="00FC4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4D9258" w14:textId="77777777" w:rsidR="0069445E" w:rsidRPr="00C613E3" w:rsidRDefault="0069445E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14:paraId="03F42040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E867" w14:textId="4C888FE5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.2. Забезпечення адресної підтримки випускників ЗЗСО, що отримали 200 балів при проходженні зовнішнього незалежного оцінювання навчальних досягнень / національного </w:t>
            </w:r>
            <w:proofErr w:type="spellStart"/>
            <w:r w:rsidRPr="00C613E3">
              <w:rPr>
                <w:rFonts w:ascii="Times New Roman" w:hAnsi="Times New Roman"/>
                <w:sz w:val="20"/>
                <w:szCs w:val="20"/>
              </w:rPr>
              <w:t>мультипредметного</w:t>
            </w:r>
            <w:proofErr w:type="spellEnd"/>
            <w:r w:rsidRPr="00C613E3">
              <w:rPr>
                <w:rFonts w:ascii="Times New Roman" w:hAnsi="Times New Roman"/>
                <w:sz w:val="20"/>
                <w:szCs w:val="20"/>
              </w:rPr>
              <w:t xml:space="preserve"> тесту, зокрема шляхом виплати грошових винагород (згідно з порядком, затвердженим Харківською обласною радою)</w:t>
            </w:r>
          </w:p>
          <w:p w14:paraId="77319740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584D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243C6B19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CE571DA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494D94E2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0557007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28B792CA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A4B" w14:textId="3C8CDE6B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1559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35937" w14:textId="77777777" w:rsidR="0069445E" w:rsidRPr="00C613E3" w:rsidRDefault="0069445E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Підвищення рівня навчальних досягнень учнів закладів загальної середньої освіти</w:t>
            </w:r>
          </w:p>
        </w:tc>
      </w:tr>
      <w:tr w:rsidR="0069445E" w:rsidRPr="00C613E3" w14:paraId="43419523" w14:textId="77777777" w:rsidTr="00D37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FD294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26D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Забезпечення ефективності виявлення та підтримки творчої праці вчителів, підвищення їхньої професійної майстерності, популяризація педагогічних здобутків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790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Відзначення учителів – переможців та лауреатів першого туру Всеукраїнського конкурсу «Учитель року»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B73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5DD13DBA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F39F631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2DA685AD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68630973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3A6E652F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AB84" w14:textId="26955420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Керівники творчих груп вчителів-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предметників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початкових класів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2CFEC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980696" w14:textId="77777777" w:rsidR="0069445E" w:rsidRPr="00C613E3" w:rsidRDefault="0069445E" w:rsidP="003F6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Підвищення престижу професії учителя</w:t>
            </w:r>
          </w:p>
        </w:tc>
      </w:tr>
      <w:tr w:rsidR="0069445E" w:rsidRPr="00B43B10" w14:paraId="34DAEB39" w14:textId="77777777" w:rsidTr="00273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4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5993E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AE0D" w14:textId="63700033" w:rsidR="0069445E" w:rsidRPr="00C613E3" w:rsidRDefault="0069445E" w:rsidP="0069445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Науково-методичне забезпечення </w:t>
            </w:r>
            <w:r>
              <w:rPr>
                <w:rFonts w:ascii="Times New Roman" w:hAnsi="Times New Roman"/>
                <w:sz w:val="20"/>
                <w:szCs w:val="20"/>
              </w:rPr>
              <w:t>санаторної школи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9FC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Створення, видання та розповсюдження науково-методичної літератури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A67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1A933CC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33505E8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430653C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1FA85B02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18B815A6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460" w14:textId="77777777" w:rsidR="0069445E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Шкільний бібліотекар</w:t>
            </w:r>
          </w:p>
          <w:p w14:paraId="773EFDE2" w14:textId="3F10874A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6BF" w14:textId="6319602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BE3B2" w14:textId="77777777" w:rsidR="0069445E" w:rsidRPr="00C613E3" w:rsidRDefault="0069445E" w:rsidP="003F64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Підвищення професійного рівня педагогічних працівників  закладів освіти</w:t>
            </w:r>
          </w:p>
        </w:tc>
      </w:tr>
    </w:tbl>
    <w:p w14:paraId="58BF92D2" w14:textId="77777777" w:rsidR="00097915" w:rsidRPr="00C613E3" w:rsidRDefault="00097915" w:rsidP="00097915"/>
    <w:tbl>
      <w:tblPr>
        <w:tblW w:w="15045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321"/>
        <w:gridCol w:w="686"/>
        <w:gridCol w:w="2149"/>
        <w:gridCol w:w="7"/>
        <w:gridCol w:w="1075"/>
        <w:gridCol w:w="8"/>
        <w:gridCol w:w="1619"/>
        <w:gridCol w:w="359"/>
        <w:gridCol w:w="4869"/>
        <w:gridCol w:w="2127"/>
        <w:gridCol w:w="302"/>
      </w:tblGrid>
      <w:tr w:rsidR="00097915" w:rsidRPr="00B43B10" w14:paraId="1D2E85C3" w14:textId="77777777" w:rsidTr="00566EA7">
        <w:trPr>
          <w:gridAfter w:val="1"/>
          <w:wAfter w:w="302" w:type="dxa"/>
          <w:cantSplit/>
          <w:trHeight w:val="973"/>
        </w:trPr>
        <w:tc>
          <w:tcPr>
            <w:tcW w:w="147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07468" w14:textId="77777777" w:rsidR="00097915" w:rsidRPr="00C613E3" w:rsidRDefault="00097915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</w:rPr>
              <w:t>Напрям 3. Удосконалення планування та супроводу фінансово-господарської діяльності, матеріально-технічного та методичного забезпечення, контролю дотримання безпечних умов організації освітнього процесу в закладах освіти, що перебувають у спільній власності територіальних громад сіл, селищ, міст області, а також закладах і установах освітньої галузі в цілому</w:t>
            </w:r>
          </w:p>
        </w:tc>
      </w:tr>
      <w:tr w:rsidR="00566EA7" w:rsidRPr="00B43B10" w14:paraId="14B24EEE" w14:textId="77777777" w:rsidTr="00566EA7">
        <w:trPr>
          <w:gridAfter w:val="1"/>
          <w:wAfter w:w="302" w:type="dxa"/>
          <w:cantSplit/>
          <w:trHeight w:val="1111"/>
        </w:trPr>
        <w:tc>
          <w:tcPr>
            <w:tcW w:w="52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CE445C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151F1" w14:textId="111C1640" w:rsidR="00566EA7" w:rsidRPr="00C613E3" w:rsidRDefault="00566EA7" w:rsidP="007259C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Удосконалення планування та супроводу фінансово-господарської діяльності, матеріально-технічного та методичного забезпечення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516033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Забезпечення функціонування КУ «Центр матеріально-технічного забезпечення соціального розвитку закладів освіти області»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E4293F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790F0982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50ECC633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267C63A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0D08B2D3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21C10D5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2A71E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Департамент науки і освіти</w:t>
            </w:r>
          </w:p>
          <w:p w14:paraId="256102A3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Харківської обласної державної (військової) адміністрації,</w:t>
            </w:r>
          </w:p>
          <w:p w14:paraId="15AEFEE2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КУ «Центр матеріально-технічного забезпечення соціального розвитку закладів освіти області»</w:t>
            </w:r>
          </w:p>
          <w:p w14:paraId="7574EB81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ADEA7" w14:textId="7F1D3893" w:rsidR="00566EA7" w:rsidRPr="00C613E3" w:rsidRDefault="00566EA7" w:rsidP="00544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9C9FFB" w14:textId="77777777" w:rsidR="00566EA7" w:rsidRPr="00C613E3" w:rsidRDefault="00566EA7" w:rsidP="0054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EA7" w:rsidRPr="00B43B10" w14:paraId="039B5C86" w14:textId="77777777" w:rsidTr="00776484">
        <w:trPr>
          <w:gridAfter w:val="1"/>
          <w:wAfter w:w="302" w:type="dxa"/>
          <w:cantSplit/>
          <w:trHeight w:val="1111"/>
        </w:trPr>
        <w:tc>
          <w:tcPr>
            <w:tcW w:w="52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BBD063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36371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ED2282" w14:textId="5F9AAECB" w:rsidR="00566EA7" w:rsidRPr="00C613E3" w:rsidRDefault="00566EA7" w:rsidP="007259C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3.2.2. Оснащення </w:t>
            </w:r>
            <w:r>
              <w:rPr>
                <w:rFonts w:ascii="Times New Roman" w:hAnsi="Times New Roman"/>
                <w:sz w:val="20"/>
                <w:szCs w:val="20"/>
              </w:rPr>
              <w:t>санаторної школи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засобами навчання, у тому числі кабінетами фізики, хімії, біології, географії, математики, навчальними комп’ютерними комплексами з мультимедійними засобами навчання на умовах співфінансування з місцевих бюджетів </w:t>
            </w:r>
            <w:r>
              <w:rPr>
                <w:rFonts w:ascii="Times New Roman" w:hAnsi="Times New Roman"/>
                <w:sz w:val="20"/>
                <w:szCs w:val="20"/>
              </w:rPr>
              <w:t>(за потребою)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51C04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714B132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682B90F1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6A646775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28E1E1A6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7C9A7797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EAD756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Департамент науки і освіти Харківської обласної державної (військової) адміністрації, </w:t>
            </w:r>
          </w:p>
          <w:p w14:paraId="6853E544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E5D061C" w14:textId="77777777" w:rsidR="00566EA7" w:rsidRDefault="00566EA7" w:rsidP="0054450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територіальні громади</w:t>
            </w:r>
          </w:p>
          <w:p w14:paraId="758F5889" w14:textId="65CB2BD2" w:rsidR="00566EA7" w:rsidRPr="00C613E3" w:rsidRDefault="00566EA7" w:rsidP="0054450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76327" w14:textId="77777777" w:rsidR="00FB0A94" w:rsidRDefault="00FB0A94" w:rsidP="00FB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95F782F" w14:textId="3F4938DE" w:rsidR="00566EA7" w:rsidRPr="00C613E3" w:rsidRDefault="00FB0A94" w:rsidP="00FB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Санаторна школа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забезпечена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засобами навчання, у тому числі кабінетами фізики, хімії, біології, географії, математики, навчальними комп’ютерними комплексами з мультимедійними засобами навчання на умовах співфінансування з місцевих бюджетів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9274E5" w14:textId="5743CC72" w:rsidR="00566EA7" w:rsidRPr="00C613E3" w:rsidRDefault="00566EA7" w:rsidP="0054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Забезпечення реалізації освітніх програм, осучаснення матеріально-технічної бази навчальних кабінетів</w:t>
            </w:r>
          </w:p>
        </w:tc>
      </w:tr>
      <w:tr w:rsidR="00566EA7" w:rsidRPr="00C613E3" w14:paraId="035C90E4" w14:textId="77777777" w:rsidTr="00566EA7">
        <w:trPr>
          <w:gridAfter w:val="1"/>
          <w:wAfter w:w="302" w:type="dxa"/>
          <w:cantSplit/>
          <w:trHeight w:val="111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752FD7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B81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F9E1" w14:textId="0F86810C" w:rsidR="00566EA7" w:rsidRPr="00C613E3" w:rsidRDefault="00566EA7" w:rsidP="007259C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3.2.5. Здійснення заходів, пов’язаних із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забезпеченням пожежної безпеки,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встановлення автоматичної пожежної сигналізації, обробка дерев’яних конструкцій горищних приміщень вогнетривким розчином) у </w:t>
            </w:r>
            <w:r>
              <w:rPr>
                <w:rFonts w:ascii="Times New Roman" w:hAnsi="Times New Roman"/>
                <w:sz w:val="20"/>
                <w:szCs w:val="20"/>
              </w:rPr>
              <w:t>санаторній школі (за потребою)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AA8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98E8ADA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7C71B5A4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1525CB9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3FBC00B2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E30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Департамент науки і освіти Харківської обласної державної</w:t>
            </w:r>
          </w:p>
          <w:p w14:paraId="2BBCC2E4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(військової) адміністрації,</w:t>
            </w:r>
          </w:p>
          <w:p w14:paraId="038D7B4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5BFDD9C" w14:textId="7C699151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заклади загальної середньої освіти обласного підпорядкування</w:t>
            </w:r>
          </w:p>
        </w:tc>
        <w:tc>
          <w:tcPr>
            <w:tcW w:w="486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8A538" w14:textId="77777777" w:rsidR="00FB0A94" w:rsidRDefault="00FB0A94" w:rsidP="00FB0A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675441E" w14:textId="4BD748F5" w:rsidR="00566EA7" w:rsidRPr="00C613E3" w:rsidRDefault="00FB0A94" w:rsidP="00FB0A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Здійснюються заходи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, пов’язан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із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забезпеченням пожежної безпеки,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встановлення автоматичної пожежної сигналізації, обробка дерев’яних конструкцій горищних приміщень вогнетривким розчином) у </w:t>
            </w:r>
            <w:r>
              <w:rPr>
                <w:rFonts w:ascii="Times New Roman" w:hAnsi="Times New Roman"/>
                <w:sz w:val="20"/>
                <w:szCs w:val="20"/>
              </w:rPr>
              <w:t>санаторній школі.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30325" w14:textId="77777777" w:rsidR="00566EA7" w:rsidRPr="00C613E3" w:rsidRDefault="00566EA7" w:rsidP="0054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915" w:rsidRPr="00B43B10" w14:paraId="513082C0" w14:textId="77777777" w:rsidTr="00566EA7">
        <w:trPr>
          <w:cantSplit/>
          <w:trHeight w:val="1111"/>
        </w:trPr>
        <w:tc>
          <w:tcPr>
            <w:tcW w:w="15045" w:type="dxa"/>
            <w:gridSpan w:val="1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C6F9EEC" w14:textId="77777777" w:rsidR="00097915" w:rsidRPr="00C613E3" w:rsidRDefault="00097915" w:rsidP="0054450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613E3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Напрям 5. Забезпечення висвітлення реалізації заходів обласної програми розвитку освіти «Освіта незламної Харківщини» на 2024 – 2028 роки, а також щодо реформування системи освіти</w:t>
            </w:r>
          </w:p>
        </w:tc>
      </w:tr>
      <w:tr w:rsidR="00566EA7" w:rsidRPr="00B43B10" w14:paraId="01EAF3DA" w14:textId="77777777" w:rsidTr="00566EA7">
        <w:trPr>
          <w:cantSplit/>
          <w:trHeight w:val="111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14D05F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8AB76F" w14:textId="20951686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/>
                <w:sz w:val="20"/>
                <w:szCs w:val="20"/>
              </w:rPr>
              <w:t>висвітлення реалізації заходів Програми.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BFEE2" w14:textId="40FEBE84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Інформування щодо виконання в заходів Програми розвитку освіти «Освіта незламної Харківщини» на 2024 – 2028 роки, а також щодо реформування системи освіти в Україні та його втілення на території Харківської області, а також популяризація освіти та науки, педагогічної професії шляхом залучення </w:t>
            </w:r>
            <w:r w:rsidRPr="00C613E3">
              <w:rPr>
                <w:rFonts w:ascii="Times New Roman" w:hAnsi="Times New Roman"/>
                <w:color w:val="000000"/>
                <w:sz w:val="20"/>
                <w:szCs w:val="20"/>
              </w:rPr>
              <w:t>медіа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, у т.</w:t>
            </w:r>
            <w:r w:rsidR="00306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ч. мережі Інтернет, соціальних мереж (передбачає, зокрема, виготовлення та поширення текстових, фото-, відео- та графічних інформаційних матеріалів, соціальної реклами; створення </w:t>
            </w:r>
            <w:proofErr w:type="spellStart"/>
            <w:r w:rsidRPr="00C613E3">
              <w:rPr>
                <w:rFonts w:ascii="Times New Roman" w:hAnsi="Times New Roman"/>
                <w:sz w:val="20"/>
                <w:szCs w:val="20"/>
              </w:rPr>
              <w:t>теле</w:t>
            </w:r>
            <w:proofErr w:type="spellEnd"/>
            <w:r w:rsidRPr="00C613E3">
              <w:rPr>
                <w:rFonts w:ascii="Times New Roman" w:hAnsi="Times New Roman"/>
                <w:sz w:val="20"/>
                <w:szCs w:val="20"/>
              </w:rPr>
              <w:t xml:space="preserve">- та радіопрограм; інформаційне наповнення </w:t>
            </w:r>
            <w:proofErr w:type="spellStart"/>
            <w:r w:rsidRPr="00C613E3">
              <w:rPr>
                <w:rFonts w:ascii="Times New Roman" w:hAnsi="Times New Roman"/>
                <w:sz w:val="20"/>
                <w:szCs w:val="20"/>
              </w:rPr>
              <w:t>вебресурсів</w:t>
            </w:r>
            <w:proofErr w:type="spellEnd"/>
            <w:r w:rsidRPr="00C613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5DEA9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8FE3996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7BF4244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6021A4FE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05C38A68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2DDE82" w14:textId="459A8E68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Адміністрація закладу</w:t>
            </w: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4BC11" w14:textId="77B78408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FF8DAC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Оприлюднення інформації про розвиток освіти в регіоні</w:t>
            </w:r>
          </w:p>
        </w:tc>
      </w:tr>
      <w:tr w:rsidR="00566EA7" w:rsidRPr="00B43B10" w14:paraId="447F2AA8" w14:textId="77777777" w:rsidTr="00566C59">
        <w:trPr>
          <w:cantSplit/>
          <w:trHeight w:val="111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99A90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356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Створення та забезпечення </w:t>
            </w:r>
            <w:proofErr w:type="spellStart"/>
            <w:r w:rsidRPr="00C613E3">
              <w:rPr>
                <w:rFonts w:ascii="Times New Roman" w:hAnsi="Times New Roman"/>
                <w:sz w:val="20"/>
                <w:szCs w:val="20"/>
              </w:rPr>
              <w:t>функціонуван</w:t>
            </w:r>
            <w:proofErr w:type="spellEnd"/>
            <w:r w:rsidRPr="00C613E3">
              <w:rPr>
                <w:rFonts w:ascii="Times New Roman" w:hAnsi="Times New Roman"/>
                <w:sz w:val="20"/>
                <w:szCs w:val="20"/>
              </w:rPr>
              <w:t xml:space="preserve">-ня інформацій-ного </w:t>
            </w:r>
            <w:proofErr w:type="spellStart"/>
            <w:r w:rsidRPr="00C613E3">
              <w:rPr>
                <w:rFonts w:ascii="Times New Roman" w:hAnsi="Times New Roman"/>
                <w:sz w:val="20"/>
                <w:szCs w:val="20"/>
              </w:rPr>
              <w:t>дашборду</w:t>
            </w:r>
            <w:proofErr w:type="spellEnd"/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показників освіти Харківської області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100" w14:textId="7D24844B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Формування інформаційної системи аналізу та контролю функціонування освітніх процесів </w:t>
            </w:r>
            <w:r>
              <w:rPr>
                <w:rFonts w:ascii="Times New Roman" w:hAnsi="Times New Roman"/>
                <w:sz w:val="20"/>
                <w:szCs w:val="20"/>
              </w:rPr>
              <w:t>у санаторній школі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974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0A67C1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4DF3E01D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1FE99D3E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60420BC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6B93" w14:textId="3C1AA4F2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Адміністрація закладу</w:t>
            </w: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E1A" w14:textId="2208D443" w:rsidR="00566EA7" w:rsidRPr="00C613E3" w:rsidRDefault="00566EA7" w:rsidP="00544507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36A3A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Інформування громадськості про розвиток освіти в регіоні </w:t>
            </w:r>
          </w:p>
        </w:tc>
      </w:tr>
      <w:tr w:rsidR="00097915" w:rsidRPr="00B43B10" w14:paraId="5E0BBD58" w14:textId="77777777" w:rsidTr="00566EA7">
        <w:trPr>
          <w:cantSplit/>
          <w:trHeight w:val="379"/>
        </w:trPr>
        <w:tc>
          <w:tcPr>
            <w:tcW w:w="15045" w:type="dxa"/>
            <w:gridSpan w:val="1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CC70AF" w14:textId="76EAB02B" w:rsidR="00097915" w:rsidRPr="00C613E3" w:rsidRDefault="00097915" w:rsidP="00544507">
            <w:pPr>
              <w:suppressAutoHyphens/>
              <w:spacing w:after="0" w:line="100" w:lineRule="atLeast"/>
              <w:ind w:right="-83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C3145">
              <w:rPr>
                <w:rFonts w:ascii="Times New Roman" w:hAnsi="Times New Roman"/>
                <w:b/>
                <w:kern w:val="1"/>
                <w:sz w:val="20"/>
                <w:szCs w:val="24"/>
                <w:lang w:eastAsia="ar-SA"/>
              </w:rPr>
              <w:t>Напрям 6. Забезпечення розвитку дистанційної освіти</w:t>
            </w:r>
          </w:p>
        </w:tc>
      </w:tr>
      <w:tr w:rsidR="00566EA7" w:rsidRPr="00C613E3" w14:paraId="170B1A48" w14:textId="77777777" w:rsidTr="00566EA7">
        <w:trPr>
          <w:cantSplit/>
          <w:trHeight w:val="1382"/>
        </w:trPr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6BB5A9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BF5" w14:textId="77777777" w:rsidR="00566EA7" w:rsidRPr="00C613E3" w:rsidRDefault="00566EA7" w:rsidP="00544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Створення умов для запровадження дистанційної освіти 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C3F" w14:textId="70B30A65" w:rsidR="00566EA7" w:rsidRPr="00C613E3" w:rsidRDefault="00566EA7" w:rsidP="00840632">
            <w:pPr>
              <w:ind w:left="18"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Забезпечення сучасною комп’ютерною технікою </w:t>
            </w:r>
            <w:r>
              <w:rPr>
                <w:rFonts w:ascii="Times New Roman" w:hAnsi="Times New Roman"/>
                <w:sz w:val="20"/>
                <w:szCs w:val="20"/>
              </w:rPr>
              <w:t>санаторної школи (за потребою)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95A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5728AB7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76407115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213F3455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10C7648B" w14:textId="77777777" w:rsidR="00566EA7" w:rsidRPr="00C613E3" w:rsidRDefault="00566EA7" w:rsidP="00544507">
            <w:pPr>
              <w:spacing w:after="0" w:line="10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52C" w14:textId="1DF92593" w:rsidR="00566EA7" w:rsidRPr="00C613E3" w:rsidRDefault="00566EA7" w:rsidP="0084063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Адміністрація закладу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265" w14:textId="69D86A1A" w:rsidR="00566EA7" w:rsidRPr="00C613E3" w:rsidRDefault="00EB5400" w:rsidP="00EB5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Санаторна школа забезпечена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сучасною комп’ютерною технікою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Створен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>умов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для запровадження дистанційної освіти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61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E4C1F" w14:textId="77777777" w:rsidR="00566EA7" w:rsidRPr="00C613E3" w:rsidRDefault="00566EA7" w:rsidP="00544507">
            <w:pPr>
              <w:spacing w:after="0" w:line="100" w:lineRule="atLeast"/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E3">
              <w:rPr>
                <w:rFonts w:ascii="Times New Roman" w:hAnsi="Times New Roman"/>
                <w:sz w:val="20"/>
                <w:szCs w:val="20"/>
              </w:rPr>
              <w:t xml:space="preserve">Модернізація закладів освіти </w:t>
            </w:r>
          </w:p>
        </w:tc>
      </w:tr>
    </w:tbl>
    <w:p w14:paraId="07415ADA" w14:textId="3BFF61ED" w:rsidR="00097915" w:rsidRPr="00D7386B" w:rsidRDefault="00097915" w:rsidP="00840632">
      <w:pPr>
        <w:jc w:val="center"/>
      </w:pPr>
    </w:p>
    <w:sectPr w:rsidR="00097915" w:rsidRPr="00D7386B" w:rsidSect="00544507">
      <w:headerReference w:type="even" r:id="rId13"/>
      <w:headerReference w:type="default" r:id="rId14"/>
      <w:pgSz w:w="15840" w:h="12240" w:orient="landscape"/>
      <w:pgMar w:top="709" w:right="1134" w:bottom="568" w:left="1134" w:header="709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4250" w14:textId="77777777" w:rsidR="00894524" w:rsidRDefault="00894524" w:rsidP="003F0B8F">
      <w:pPr>
        <w:spacing w:after="0" w:line="240" w:lineRule="auto"/>
      </w:pPr>
      <w:r>
        <w:separator/>
      </w:r>
    </w:p>
  </w:endnote>
  <w:endnote w:type="continuationSeparator" w:id="0">
    <w:p w14:paraId="2C89F945" w14:textId="77777777" w:rsidR="00894524" w:rsidRDefault="00894524" w:rsidP="003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8FB3" w14:textId="77777777" w:rsidR="00894524" w:rsidRDefault="00894524" w:rsidP="003F0B8F">
      <w:pPr>
        <w:spacing w:after="0" w:line="240" w:lineRule="auto"/>
      </w:pPr>
      <w:r>
        <w:separator/>
      </w:r>
    </w:p>
  </w:footnote>
  <w:footnote w:type="continuationSeparator" w:id="0">
    <w:p w14:paraId="41B73489" w14:textId="77777777" w:rsidR="00894524" w:rsidRDefault="00894524" w:rsidP="003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656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7D3899" w14:textId="690AD4F3" w:rsidR="003F641E" w:rsidRPr="003E51DA" w:rsidRDefault="003F64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51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51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51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145" w:rsidRPr="00BC314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3E51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F10652" w14:textId="77777777" w:rsidR="003F641E" w:rsidRDefault="003F6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5988" w14:textId="77777777" w:rsidR="003F641E" w:rsidRPr="005A0ACC" w:rsidRDefault="003F641E" w:rsidP="00544507">
    <w:pPr>
      <w:pStyle w:val="a3"/>
      <w:jc w:val="center"/>
      <w:rPr>
        <w:rFonts w:ascii="Times New Roman" w:hAnsi="Times New Roman"/>
        <w:sz w:val="28"/>
        <w:szCs w:val="28"/>
      </w:rPr>
    </w:pPr>
    <w:r w:rsidRPr="005A0ACC">
      <w:rPr>
        <w:rFonts w:ascii="Times New Roman" w:hAnsi="Times New Roman"/>
        <w:sz w:val="28"/>
        <w:szCs w:val="28"/>
      </w:rPr>
      <w:fldChar w:fldCharType="begin"/>
    </w:r>
    <w:r w:rsidRPr="005A0ACC">
      <w:rPr>
        <w:rFonts w:ascii="Times New Roman" w:hAnsi="Times New Roman"/>
        <w:sz w:val="28"/>
        <w:szCs w:val="28"/>
      </w:rPr>
      <w:instrText xml:space="preserve"> PAGE </w:instrText>
    </w:r>
    <w:r w:rsidRPr="005A0AC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noProof/>
        <w:sz w:val="28"/>
        <w:szCs w:val="28"/>
      </w:rPr>
      <w:t>2</w:t>
    </w:r>
    <w:r w:rsidRPr="005A0AC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FF7E" w14:textId="61172459" w:rsidR="003F641E" w:rsidRPr="008E7590" w:rsidRDefault="003F641E" w:rsidP="00544507">
    <w:pPr>
      <w:pStyle w:val="a3"/>
      <w:jc w:val="center"/>
      <w:rPr>
        <w:rFonts w:ascii="Times New Roman" w:hAnsi="Times New Roman"/>
      </w:rPr>
    </w:pPr>
    <w:r w:rsidRPr="005A0ACC">
      <w:rPr>
        <w:rFonts w:ascii="Times New Roman" w:hAnsi="Times New Roman"/>
        <w:sz w:val="28"/>
        <w:szCs w:val="28"/>
      </w:rPr>
      <w:fldChar w:fldCharType="begin"/>
    </w:r>
    <w:r w:rsidRPr="005A0ACC">
      <w:rPr>
        <w:rFonts w:ascii="Times New Roman" w:hAnsi="Times New Roman"/>
        <w:sz w:val="28"/>
        <w:szCs w:val="28"/>
      </w:rPr>
      <w:instrText xml:space="preserve"> PAGE </w:instrText>
    </w:r>
    <w:r w:rsidRPr="005A0ACC">
      <w:rPr>
        <w:rFonts w:ascii="Times New Roman" w:hAnsi="Times New Roman"/>
        <w:sz w:val="28"/>
        <w:szCs w:val="28"/>
      </w:rPr>
      <w:fldChar w:fldCharType="separate"/>
    </w:r>
    <w:r w:rsidR="00BC3145">
      <w:rPr>
        <w:rFonts w:ascii="Times New Roman" w:hAnsi="Times New Roman"/>
        <w:noProof/>
        <w:sz w:val="28"/>
        <w:szCs w:val="28"/>
      </w:rPr>
      <w:t>1</w:t>
    </w:r>
    <w:r w:rsidR="00BC3145">
      <w:rPr>
        <w:rFonts w:ascii="Times New Roman" w:hAnsi="Times New Roman"/>
        <w:noProof/>
        <w:sz w:val="28"/>
        <w:szCs w:val="28"/>
      </w:rPr>
      <w:t>1</w:t>
    </w:r>
    <w:r w:rsidRPr="005A0ACC">
      <w:rPr>
        <w:rFonts w:ascii="Times New Roman" w:hAnsi="Times New Roman"/>
        <w:sz w:val="28"/>
        <w:szCs w:val="28"/>
      </w:rPr>
      <w:fldChar w:fldCharType="end"/>
    </w:r>
  </w:p>
  <w:p w14:paraId="0AA56908" w14:textId="77777777" w:rsidR="003F641E" w:rsidRPr="008E7590" w:rsidRDefault="003F641E" w:rsidP="00544507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7"/>
        <w:szCs w:val="27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256205500">
    <w:abstractNumId w:val="0"/>
  </w:num>
  <w:num w:numId="2" w16cid:durableId="29224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A2"/>
    <w:rsid w:val="000004CC"/>
    <w:rsid w:val="00047519"/>
    <w:rsid w:val="00097915"/>
    <w:rsid w:val="000C09E3"/>
    <w:rsid w:val="000D3B73"/>
    <w:rsid w:val="000D46C6"/>
    <w:rsid w:val="000D703F"/>
    <w:rsid w:val="000E1CF9"/>
    <w:rsid w:val="0011426C"/>
    <w:rsid w:val="00133483"/>
    <w:rsid w:val="0014362C"/>
    <w:rsid w:val="0018203F"/>
    <w:rsid w:val="00184BED"/>
    <w:rsid w:val="001A130D"/>
    <w:rsid w:val="001C1F70"/>
    <w:rsid w:val="001E4B10"/>
    <w:rsid w:val="00210BD3"/>
    <w:rsid w:val="00282DF5"/>
    <w:rsid w:val="002B00BD"/>
    <w:rsid w:val="002C6D5A"/>
    <w:rsid w:val="002E0595"/>
    <w:rsid w:val="00306DE9"/>
    <w:rsid w:val="003350A0"/>
    <w:rsid w:val="00376AC7"/>
    <w:rsid w:val="00376C84"/>
    <w:rsid w:val="003E51DA"/>
    <w:rsid w:val="003F0B8F"/>
    <w:rsid w:val="003F1202"/>
    <w:rsid w:val="003F641E"/>
    <w:rsid w:val="00410EB8"/>
    <w:rsid w:val="00421E66"/>
    <w:rsid w:val="0042264E"/>
    <w:rsid w:val="00444E9B"/>
    <w:rsid w:val="004459A5"/>
    <w:rsid w:val="0045157F"/>
    <w:rsid w:val="00493075"/>
    <w:rsid w:val="004B069B"/>
    <w:rsid w:val="004E7EAF"/>
    <w:rsid w:val="005054BA"/>
    <w:rsid w:val="00535703"/>
    <w:rsid w:val="005367A1"/>
    <w:rsid w:val="00544507"/>
    <w:rsid w:val="00566EA7"/>
    <w:rsid w:val="00575F3F"/>
    <w:rsid w:val="005A5F40"/>
    <w:rsid w:val="005B0E2D"/>
    <w:rsid w:val="005D3C9F"/>
    <w:rsid w:val="0064675C"/>
    <w:rsid w:val="00655FD7"/>
    <w:rsid w:val="0069445E"/>
    <w:rsid w:val="007259C8"/>
    <w:rsid w:val="00764D21"/>
    <w:rsid w:val="007B75E2"/>
    <w:rsid w:val="007F727A"/>
    <w:rsid w:val="00806F75"/>
    <w:rsid w:val="00840632"/>
    <w:rsid w:val="008467C7"/>
    <w:rsid w:val="00863590"/>
    <w:rsid w:val="00884211"/>
    <w:rsid w:val="00894524"/>
    <w:rsid w:val="008D2B98"/>
    <w:rsid w:val="008F2F36"/>
    <w:rsid w:val="00914CCA"/>
    <w:rsid w:val="00951DB8"/>
    <w:rsid w:val="0095763B"/>
    <w:rsid w:val="00970966"/>
    <w:rsid w:val="009C72A2"/>
    <w:rsid w:val="009F056E"/>
    <w:rsid w:val="009F460E"/>
    <w:rsid w:val="00AF1034"/>
    <w:rsid w:val="00B216A7"/>
    <w:rsid w:val="00B52BE7"/>
    <w:rsid w:val="00B558C5"/>
    <w:rsid w:val="00B832DC"/>
    <w:rsid w:val="00BB4D20"/>
    <w:rsid w:val="00BC3145"/>
    <w:rsid w:val="00BC3567"/>
    <w:rsid w:val="00BF03B2"/>
    <w:rsid w:val="00C13215"/>
    <w:rsid w:val="00C6391A"/>
    <w:rsid w:val="00CA59FA"/>
    <w:rsid w:val="00CE72D9"/>
    <w:rsid w:val="00CF4A62"/>
    <w:rsid w:val="00D25001"/>
    <w:rsid w:val="00D61970"/>
    <w:rsid w:val="00D7386B"/>
    <w:rsid w:val="00D97A2E"/>
    <w:rsid w:val="00DC714A"/>
    <w:rsid w:val="00DD1122"/>
    <w:rsid w:val="00DE7A3D"/>
    <w:rsid w:val="00EB5400"/>
    <w:rsid w:val="00EF18B0"/>
    <w:rsid w:val="00F26BF6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9542"/>
  <w15:docId w15:val="{88700450-E0E1-44E6-85AC-C47ACD3B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B8F"/>
    <w:rPr>
      <w:lang w:val="uk-UA"/>
    </w:rPr>
  </w:style>
  <w:style w:type="paragraph" w:styleId="a5">
    <w:name w:val="footer"/>
    <w:basedOn w:val="a"/>
    <w:link w:val="a6"/>
    <w:uiPriority w:val="99"/>
    <w:unhideWhenUsed/>
    <w:rsid w:val="003F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B8F"/>
    <w:rPr>
      <w:lang w:val="uk-UA"/>
    </w:rPr>
  </w:style>
  <w:style w:type="paragraph" w:customStyle="1" w:styleId="1">
    <w:name w:val="Абзац списка1"/>
    <w:basedOn w:val="a"/>
    <w:rsid w:val="009709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rsid w:val="00970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E1CF9"/>
    <w:pPr>
      <w:ind w:left="720"/>
      <w:contextualSpacing/>
    </w:pPr>
  </w:style>
  <w:style w:type="table" w:styleId="a8">
    <w:name w:val="Table Grid"/>
    <w:basedOn w:val="a1"/>
    <w:uiPriority w:val="99"/>
    <w:rsid w:val="002C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примечания Знак"/>
    <w:basedOn w:val="a0"/>
    <w:link w:val="aa"/>
    <w:uiPriority w:val="99"/>
    <w:semiHidden/>
    <w:rsid w:val="00097915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rsid w:val="00097915"/>
    <w:pPr>
      <w:spacing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97915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b"/>
    <w:uiPriority w:val="99"/>
    <w:semiHidden/>
    <w:rsid w:val="00097915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097915"/>
    <w:rPr>
      <w:rFonts w:ascii="Segoe UI" w:eastAsia="Calibri" w:hAnsi="Segoe UI" w:cs="Times New Roman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rsid w:val="00097915"/>
    <w:pPr>
      <w:spacing w:after="0" w:line="240" w:lineRule="auto"/>
    </w:pPr>
    <w:rPr>
      <w:rFonts w:ascii="Segoe UI" w:eastAsia="Calibri" w:hAnsi="Segoe UI" w:cs="Times New Roman"/>
      <w:sz w:val="18"/>
      <w:szCs w:val="18"/>
      <w:lang w:val="ru-RU" w:eastAsia="ru-RU"/>
    </w:rPr>
  </w:style>
  <w:style w:type="character" w:styleId="af">
    <w:name w:val="Hyperlink"/>
    <w:basedOn w:val="a0"/>
    <w:uiPriority w:val="99"/>
    <w:unhideWhenUsed/>
    <w:rsid w:val="00FB0A9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B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07-2013-&#1087;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esident.gov.ua/documents/5532016-20914" TargetMode="External"/><Relationship Id="rId12" Type="http://schemas.openxmlformats.org/officeDocument/2006/relationships/hyperlink" Target="http://internat9.org.ua/nashi-dosyagnenn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at9.org.ua/nashi-dosyagnenn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lmenda.org/spisok-lauerativ-konkurs-uchnivskix-es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17</Pages>
  <Words>16035</Words>
  <Characters>9140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</dc:creator>
  <cp:lastModifiedBy>Evgeniy</cp:lastModifiedBy>
  <cp:revision>17</cp:revision>
  <cp:lastPrinted>2024-02-19T19:07:00Z</cp:lastPrinted>
  <dcterms:created xsi:type="dcterms:W3CDTF">2024-09-03T07:40:00Z</dcterms:created>
  <dcterms:modified xsi:type="dcterms:W3CDTF">2024-09-23T08:37:00Z</dcterms:modified>
</cp:coreProperties>
</file>